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B8" w:rsidRDefault="00D878B8" w:rsidP="00D878B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D878B8" w:rsidRDefault="00D878B8" w:rsidP="00D878B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D878B8" w:rsidRDefault="00D878B8" w:rsidP="00D878B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администрации    </w:t>
      </w:r>
      <w:proofErr w:type="spellStart"/>
      <w:r>
        <w:rPr>
          <w:b/>
          <w:sz w:val="40"/>
          <w:szCs w:val="40"/>
        </w:rPr>
        <w:t>Медяковского</w:t>
      </w:r>
      <w:proofErr w:type="spellEnd"/>
      <w:r>
        <w:rPr>
          <w:b/>
          <w:sz w:val="40"/>
          <w:szCs w:val="40"/>
        </w:rPr>
        <w:t xml:space="preserve">  сельсовета </w:t>
      </w:r>
      <w:proofErr w:type="spellStart"/>
      <w:r>
        <w:rPr>
          <w:b/>
          <w:sz w:val="40"/>
          <w:szCs w:val="40"/>
        </w:rPr>
        <w:t>Купинского</w:t>
      </w:r>
      <w:proofErr w:type="spellEnd"/>
      <w:r>
        <w:rPr>
          <w:b/>
          <w:sz w:val="40"/>
          <w:szCs w:val="40"/>
        </w:rPr>
        <w:t xml:space="preserve"> района  Новосибирской  области</w:t>
      </w:r>
    </w:p>
    <w:p w:rsidR="00D878B8" w:rsidRDefault="00D878B8" w:rsidP="00D878B8">
      <w:pPr>
        <w:rPr>
          <w:b/>
          <w:sz w:val="40"/>
          <w:szCs w:val="40"/>
        </w:rPr>
      </w:pPr>
    </w:p>
    <w:p w:rsidR="00D878B8" w:rsidRDefault="00D878B8" w:rsidP="00D878B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D878B8" w:rsidRDefault="00D878B8" w:rsidP="00D878B8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>№ 10</w:t>
      </w:r>
    </w:p>
    <w:p w:rsidR="00D878B8" w:rsidRDefault="00D878B8" w:rsidP="00D87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 по обнародованию правовых актов</w:t>
      </w:r>
    </w:p>
    <w:p w:rsidR="00D878B8" w:rsidRDefault="00D878B8" w:rsidP="00D878B8">
      <w:pPr>
        <w:tabs>
          <w:tab w:val="right" w:pos="9355"/>
        </w:tabs>
        <w:rPr>
          <w:sz w:val="28"/>
          <w:szCs w:val="28"/>
        </w:rPr>
      </w:pPr>
    </w:p>
    <w:p w:rsidR="00D878B8" w:rsidRPr="001E1F58" w:rsidRDefault="00D878B8" w:rsidP="00D878B8">
      <w:pPr>
        <w:pStyle w:val="a3"/>
        <w:numPr>
          <w:ilvl w:val="0"/>
          <w:numId w:val="1"/>
        </w:numPr>
        <w:shd w:val="clear" w:color="auto" w:fill="FFFFFF"/>
        <w:spacing w:before="150" w:after="150"/>
        <w:jc w:val="center"/>
        <w:outlineLvl w:val="1"/>
        <w:rPr>
          <w:b/>
          <w:sz w:val="28"/>
          <w:szCs w:val="28"/>
        </w:rPr>
      </w:pPr>
      <w:r w:rsidRPr="001E1F58">
        <w:rPr>
          <w:b/>
          <w:sz w:val="28"/>
          <w:szCs w:val="28"/>
        </w:rPr>
        <w:t>Информация</w:t>
      </w:r>
    </w:p>
    <w:p w:rsidR="00D878B8" w:rsidRDefault="00D878B8" w:rsidP="00D878B8">
      <w:pPr>
        <w:shd w:val="clear" w:color="auto" w:fill="FFFFFF"/>
        <w:spacing w:before="150" w:after="150"/>
        <w:ind w:firstLine="708"/>
        <w:jc w:val="center"/>
        <w:outlineLvl w:val="1"/>
        <w:rPr>
          <w:sz w:val="28"/>
          <w:szCs w:val="28"/>
        </w:rPr>
      </w:pPr>
      <w:r w:rsidRPr="00B5310D">
        <w:rPr>
          <w:b/>
          <w:sz w:val="28"/>
          <w:szCs w:val="28"/>
        </w:rPr>
        <w:t>об изменениях  направленных на улучшение экономического климата для субъектов малого и среднего предпринимательства</w:t>
      </w:r>
    </w:p>
    <w:p w:rsidR="00D878B8" w:rsidRPr="00B5310D" w:rsidRDefault="00D878B8" w:rsidP="00D878B8">
      <w:pPr>
        <w:shd w:val="clear" w:color="auto" w:fill="FFFFFF"/>
        <w:spacing w:before="150" w:after="15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AF7">
        <w:rPr>
          <w:sz w:val="28"/>
          <w:szCs w:val="28"/>
        </w:rPr>
        <w:t>Правительство Российской Федерации предприняло ряд мер, направленных на улучшение экономического климата для субъектов малого и среднего предпринимательства.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AF7">
        <w:rPr>
          <w:sz w:val="28"/>
          <w:szCs w:val="28"/>
        </w:rPr>
        <w:t>Так, постановлением от 20 мая 2017 года №</w:t>
      </w:r>
      <w:r>
        <w:rPr>
          <w:sz w:val="28"/>
          <w:szCs w:val="28"/>
        </w:rPr>
        <w:t xml:space="preserve"> </w:t>
      </w:r>
      <w:r w:rsidRPr="00E86AF7">
        <w:rPr>
          <w:sz w:val="28"/>
          <w:szCs w:val="28"/>
        </w:rPr>
        <w:t>608, принятым в целях увеличения доли закупок заказчиками у субъектов малого и среднего предпринимательства, расширен перечень крупнейших заказчиков.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AF7">
        <w:rPr>
          <w:sz w:val="28"/>
          <w:szCs w:val="28"/>
        </w:rPr>
        <w:t>В частности, изменены критерии отнесения организаций к конкретным заказчикам регионального уровня – годовой объём выручки (величины активов) уменьшен с 2 млрд. рублей до 500 млн. рублей.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AF7">
        <w:rPr>
          <w:sz w:val="28"/>
          <w:szCs w:val="28"/>
        </w:rPr>
        <w:t>Также изменены критерии отнесения организаций к отдельным заказчикам, в отношении которых АО «Федеральная корпорация по развитию малого и среднего предпринимательства» и органы исполнительной власти субъектов Федерации проводят мониторинг соответствия. Годовой объём выручки (величины активов) уменьшен с 50 млрд. рублей до 40 млрд. рублей (для заказчиков федерального уровня) и до 10 млрд. рублей (для заказчиков регионального уровня).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AF7">
        <w:rPr>
          <w:sz w:val="28"/>
          <w:szCs w:val="28"/>
        </w:rPr>
        <w:t xml:space="preserve">Действие установленных особенностей закупок отдельных заказчиков у субъектов малого и среднего предпринимательства распространено на дочерние и зависимые хозяйственные общества государственных компаний, в отношении которых мониторинг соответствия будет проводить АО «Корпорация «МСП».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AF7">
        <w:rPr>
          <w:sz w:val="28"/>
          <w:szCs w:val="28"/>
        </w:rPr>
        <w:t>Кроме того, установлена возможность отдельного отражения сведений о годовом объёме закупок у субъектов малого предпринимательства.</w:t>
      </w:r>
      <w:r>
        <w:rPr>
          <w:sz w:val="28"/>
          <w:szCs w:val="28"/>
        </w:rPr>
        <w:tab/>
      </w:r>
      <w:proofErr w:type="gramStart"/>
      <w:r w:rsidRPr="00E86AF7">
        <w:rPr>
          <w:sz w:val="28"/>
          <w:szCs w:val="28"/>
        </w:rPr>
        <w:t>Документ вступил в законную силу 7 июня 2017 года (за исключением отдельных положений).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AF7">
        <w:rPr>
          <w:sz w:val="28"/>
          <w:szCs w:val="28"/>
        </w:rPr>
        <w:t xml:space="preserve">17 июня 2017 года вступили в законную силу Правила предоставления из федерального бюджета субсидий российским банкам на возмещение недополученных ими доходов по кредитам, выданным в 2017 году субъектам </w:t>
      </w:r>
      <w:r w:rsidRPr="00E86AF7">
        <w:rPr>
          <w:sz w:val="28"/>
          <w:szCs w:val="28"/>
        </w:rPr>
        <w:lastRenderedPageBreak/>
        <w:t>малого и среднего предпринимательства по льготной ставке, утвержденные Постановлением Правительства РФ от 3 июня 2017 года №</w:t>
      </w:r>
      <w:r>
        <w:rPr>
          <w:sz w:val="28"/>
          <w:szCs w:val="28"/>
        </w:rPr>
        <w:t xml:space="preserve"> </w:t>
      </w:r>
      <w:r w:rsidRPr="00E86AF7">
        <w:rPr>
          <w:sz w:val="28"/>
          <w:szCs w:val="28"/>
        </w:rPr>
        <w:t>674.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E86AF7">
        <w:rPr>
          <w:sz w:val="28"/>
          <w:szCs w:val="28"/>
        </w:rPr>
        <w:t>Правилами установлено, что для получения субсидии цели предоставления кредита заёмщику должны соответствовать целям программы стимулирования кредитования, предусматривающей предоставление банкам кредитов Банка России, обеспеченных поручительствами АО «Федеральная корпорация по развитию малого и среднего предпринимательства», а именно: реализация инвестиционных проектов, создание или приобретение основных средств, включая строительство, модернизацию объектов капитального строительства, в том числе проведение инженерных изысканий, подготовка проектной документации.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6AF7">
        <w:rPr>
          <w:sz w:val="28"/>
          <w:szCs w:val="28"/>
        </w:rPr>
        <w:t>Субсидии будут предоставляться отобранным банкам на основании соглашения с Минэкономразвития России. Типовая форма соглашения будет утверждена Минфином России.</w:t>
      </w:r>
    </w:p>
    <w:p w:rsidR="00D878B8" w:rsidRDefault="00D878B8" w:rsidP="00D878B8">
      <w:pPr>
        <w:rPr>
          <w:sz w:val="28"/>
          <w:szCs w:val="28"/>
        </w:rPr>
      </w:pPr>
    </w:p>
    <w:p w:rsidR="00D878B8" w:rsidRDefault="00D878B8" w:rsidP="00D878B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Дата  выпуска</w:t>
      </w:r>
      <w:r>
        <w:rPr>
          <w:b/>
          <w:sz w:val="40"/>
          <w:szCs w:val="40"/>
        </w:rPr>
        <w:t>:  23.08. 2017 года</w:t>
      </w:r>
    </w:p>
    <w:p w:rsidR="00D878B8" w:rsidRDefault="00D878B8" w:rsidP="00D878B8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>. Обнародовать:</w:t>
      </w:r>
      <w:r w:rsidRPr="00D1699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D878B8" w:rsidRDefault="00D878B8" w:rsidP="00D878B8">
      <w:pPr>
        <w:rPr>
          <w:sz w:val="28"/>
          <w:szCs w:val="28"/>
        </w:rPr>
      </w:pPr>
    </w:p>
    <w:p w:rsidR="00D878B8" w:rsidRDefault="00D878B8" w:rsidP="00D878B8">
      <w:pPr>
        <w:rPr>
          <w:sz w:val="28"/>
          <w:szCs w:val="28"/>
        </w:rPr>
      </w:pPr>
      <w:r>
        <w:rPr>
          <w:sz w:val="28"/>
          <w:szCs w:val="28"/>
        </w:rPr>
        <w:t xml:space="preserve">3.1. На информационном  стенде в администрации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, в конторе ООО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 xml:space="preserve">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D878B8" w:rsidRDefault="00D878B8" w:rsidP="00D878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D878B8" w:rsidRDefault="00D878B8" w:rsidP="00D878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D878B8" w:rsidRDefault="00D878B8" w:rsidP="00D878B8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D878B8" w:rsidRDefault="00D878B8" w:rsidP="00D878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D878B8" w:rsidRDefault="00D878B8" w:rsidP="00D878B8">
      <w:pPr>
        <w:rPr>
          <w:sz w:val="28"/>
          <w:szCs w:val="28"/>
        </w:rPr>
      </w:pPr>
      <w:r>
        <w:rPr>
          <w:sz w:val="28"/>
          <w:szCs w:val="28"/>
        </w:rPr>
        <w:t xml:space="preserve">3.2.Распространение  через  депутатов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и</w:t>
      </w:r>
    </w:p>
    <w:p w:rsidR="00D878B8" w:rsidRDefault="00D878B8" w:rsidP="00D878B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 xml:space="preserve">» 40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D878B8" w:rsidRDefault="00D878B8" w:rsidP="00D878B8">
      <w:pPr>
        <w:ind w:firstLine="708"/>
        <w:rPr>
          <w:sz w:val="28"/>
          <w:szCs w:val="28"/>
        </w:rPr>
      </w:pPr>
    </w:p>
    <w:p w:rsidR="00D878B8" w:rsidRDefault="00D878B8" w:rsidP="00D878B8">
      <w:pPr>
        <w:ind w:firstLine="708"/>
        <w:rPr>
          <w:sz w:val="28"/>
          <w:szCs w:val="28"/>
        </w:rPr>
      </w:pPr>
    </w:p>
    <w:p w:rsidR="00D878B8" w:rsidRDefault="00D878B8" w:rsidP="00D878B8">
      <w:pPr>
        <w:ind w:firstLine="708"/>
        <w:rPr>
          <w:sz w:val="28"/>
          <w:szCs w:val="28"/>
        </w:rPr>
      </w:pPr>
    </w:p>
    <w:p w:rsidR="00D878B8" w:rsidRPr="001E1F58" w:rsidRDefault="00D878B8" w:rsidP="00D878B8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p w:rsidR="001238DF" w:rsidRDefault="001238DF"/>
    <w:sectPr w:rsidR="001238DF" w:rsidSect="0095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07358"/>
    <w:multiLevelType w:val="hybridMultilevel"/>
    <w:tmpl w:val="A6B4C7D6"/>
    <w:lvl w:ilvl="0" w:tplc="855CB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878B8"/>
    <w:rsid w:val="001238DF"/>
    <w:rsid w:val="00D8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>Grizli777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2017-08-23T02:23:00Z</dcterms:created>
  <dcterms:modified xsi:type="dcterms:W3CDTF">2017-08-23T02:24:00Z</dcterms:modified>
</cp:coreProperties>
</file>