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5A6269">
        <w:rPr>
          <w:sz w:val="56"/>
          <w:szCs w:val="56"/>
        </w:rPr>
        <w:t>1</w:t>
      </w:r>
      <w:r w:rsidR="000F07F7">
        <w:rPr>
          <w:sz w:val="56"/>
          <w:szCs w:val="56"/>
        </w:rPr>
        <w:t>3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4057FF" w:rsidRDefault="004057FF" w:rsidP="00A64864">
      <w:pPr>
        <w:jc w:val="center"/>
        <w:rPr>
          <w:b/>
          <w:bCs/>
          <w:caps/>
          <w:color w:val="333333"/>
          <w:sz w:val="28"/>
          <w:szCs w:val="28"/>
        </w:rPr>
      </w:pPr>
    </w:p>
    <w:p w:rsidR="004057FF" w:rsidRDefault="004057FF" w:rsidP="00A64864">
      <w:pPr>
        <w:jc w:val="center"/>
        <w:rPr>
          <w:b/>
          <w:bCs/>
          <w:caps/>
          <w:color w:val="333333"/>
          <w:sz w:val="28"/>
          <w:szCs w:val="28"/>
        </w:rPr>
      </w:pPr>
    </w:p>
    <w:p w:rsidR="004057FF" w:rsidRDefault="004057FF" w:rsidP="00A64864">
      <w:pPr>
        <w:jc w:val="center"/>
        <w:rPr>
          <w:b/>
          <w:bCs/>
          <w:caps/>
          <w:color w:val="333333"/>
          <w:sz w:val="28"/>
          <w:szCs w:val="28"/>
        </w:rPr>
      </w:pPr>
    </w:p>
    <w:p w:rsidR="000F07F7" w:rsidRDefault="000F07F7" w:rsidP="000F07F7">
      <w:pPr>
        <w:pStyle w:val="a8"/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Надзор за соблюдением трудового законодательства, в том числе об оплате труда – одно из приоритетных направлений деятельности прокуратуры Купинского района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органов прокуратуры Российской Федерации надзор за соблюдением трудового законодательства и трудовых прав граждан является одним из приоритетных направлений деятельности.</w:t>
      </w:r>
    </w:p>
    <w:p w:rsidR="000F07F7" w:rsidRDefault="000F07F7" w:rsidP="000F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РФ основными принципами правового регулирования трудовых отношений и иных, непосредственно связанных с ними отношений, является свобода труда, включая право на труд.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 п. п. 2, 3 ст. 37 Конституции РФ принудительный труд запрещен, каждый имеет право на вознаграждение за труд  без какой бы то ни было дискриминации и не ниже установленного федеральным законом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. Таким образом, государство берет на себя обязательства,  гарантирующие каждому защиту от безработицы, и право  на получение вознаграждения за труд.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Прокурорские проверки свидетельствуют о том, что работодателями продолжают допускаться нарушения требований трудового  законодательства, в том числе при оформлении трудовых отношений, предоставлении отпусков, применении дисциплинарных взысканий.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осуществлении надзора в названной сфере прокуратурой района продолжают выявляться факты нарушения работодателями сроков выплаты заработной платы и иных, причитающихся работникам выплат, выплата заработной платы в размере ниже минимального размера оплаты труда.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первую очередь от таких фактов нарушения закона со стороны недобросовестных работодателей страдают граждане.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этой связи в настоящее время надзор за соблюдением трудового законодательства и прав граждан на оплату труда для прокуратуры Купинского района особенно актуален.</w:t>
      </w:r>
    </w:p>
    <w:p w:rsidR="000F07F7" w:rsidRDefault="000F07F7" w:rsidP="000F07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 несоблюдение работодателями требований ст.ст. 21, 135, 136 Трудового кодекса РФ  предусмотрена административная ответственность по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в случае нарушения указанного законодательства должностным лицом, ранее подвергнутым административному наказанию за аналогичное административное правонарушение установлена дисквалификация, при ч</w:t>
      </w:r>
      <w:r>
        <w:rPr>
          <w:rFonts w:eastAsiaTheme="minorHAnsi"/>
          <w:sz w:val="28"/>
          <w:szCs w:val="28"/>
          <w:lang w:eastAsia="en-US"/>
        </w:rPr>
        <w:t xml:space="preserve">астичной невыплате заработной платы свыше трех месяцев, а также при полной </w:t>
      </w:r>
      <w:r>
        <w:rPr>
          <w:sz w:val="28"/>
          <w:szCs w:val="28"/>
        </w:rPr>
        <w:t>невыплате заработной платы свыше двух месяцев виновное лицо может быть привлечено</w:t>
      </w:r>
      <w:proofErr w:type="gramEnd"/>
      <w:r>
        <w:rPr>
          <w:sz w:val="28"/>
          <w:szCs w:val="28"/>
        </w:rPr>
        <w:t xml:space="preserve"> к уголовной ответственности по ст. 145.1 Уголовного кодекса РФ.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на территории Купинского района 1 предприятие имеют задолженность по выплате заработной  платы в отношении 11 работников в размере 146 тыс. руб.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истекшем периоде 2018 года по результатам проверок исполнения требований законодательства об оплате труда приняты следующие меры прокурорского реагирования: внесено 28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представлений об устранении нарушений требований трудового законодательства,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выявленные нарушения устранены; возбуждено 8 дел об административных правонарушениях по ч. 6 ст. 5.27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3 дела – по ст. 5.31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рассмотрения которых виновным должностным лицам назначены административные наказания в виде штрафов, в суд направлено 92 заявления в интересах работников о взыскании заработной платы на сумму 1378 тыс. руб., которые рассмотрены и удовлетворены, объявлено 4 предостережения о недопустимости нарушения закона.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истекшем периоде 2018 года в результате принятых мер прокурорского реагирования была погашена задолженность по заработной плате в размере 2114 тыс. руб.</w:t>
      </w:r>
    </w:p>
    <w:p w:rsidR="000F07F7" w:rsidRDefault="000F07F7" w:rsidP="000F07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наличии фактов невыплаты заработной платы граждане могут обратиться в прокуратуру района. По указанным обращениям прокуратурой проводятся проверки, в случае выявления нарушений закона принимаются меры прокурорского реагирования.</w:t>
      </w:r>
    </w:p>
    <w:p w:rsidR="000F07F7" w:rsidRDefault="000F07F7" w:rsidP="000F07F7">
      <w:pPr>
        <w:jc w:val="both"/>
        <w:rPr>
          <w:sz w:val="28"/>
          <w:szCs w:val="28"/>
        </w:rPr>
      </w:pPr>
    </w:p>
    <w:p w:rsidR="000F07F7" w:rsidRDefault="000F07F7" w:rsidP="000F07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0F07F7" w:rsidRDefault="000F07F7" w:rsidP="000F07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</w:p>
    <w:p w:rsidR="000F07F7" w:rsidRDefault="000F07F7" w:rsidP="000F07F7">
      <w:pPr>
        <w:spacing w:line="240" w:lineRule="exact"/>
        <w:jc w:val="both"/>
        <w:rPr>
          <w:sz w:val="28"/>
          <w:szCs w:val="28"/>
        </w:rPr>
      </w:pPr>
    </w:p>
    <w:p w:rsidR="000F07F7" w:rsidRDefault="000F07F7" w:rsidP="000F07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   Ж.П. </w:t>
      </w:r>
      <w:proofErr w:type="spellStart"/>
      <w:r>
        <w:rPr>
          <w:sz w:val="28"/>
          <w:szCs w:val="28"/>
        </w:rPr>
        <w:t>Ахмаева</w:t>
      </w:r>
      <w:proofErr w:type="spellEnd"/>
    </w:p>
    <w:p w:rsidR="000F07F7" w:rsidRDefault="000F07F7" w:rsidP="000F07F7"/>
    <w:p w:rsidR="004057FF" w:rsidRDefault="004057FF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0F07F7">
        <w:rPr>
          <w:b/>
          <w:sz w:val="40"/>
          <w:szCs w:val="40"/>
        </w:rPr>
        <w:t>25</w:t>
      </w:r>
      <w:r w:rsidR="005B7139">
        <w:rPr>
          <w:b/>
          <w:sz w:val="40"/>
          <w:szCs w:val="40"/>
        </w:rPr>
        <w:t>.06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1752F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F07F7"/>
    <w:rsid w:val="001752F8"/>
    <w:rsid w:val="002E5B0E"/>
    <w:rsid w:val="003146D1"/>
    <w:rsid w:val="0037562A"/>
    <w:rsid w:val="003B1861"/>
    <w:rsid w:val="004057FF"/>
    <w:rsid w:val="0042649B"/>
    <w:rsid w:val="00461743"/>
    <w:rsid w:val="00473451"/>
    <w:rsid w:val="004A02D5"/>
    <w:rsid w:val="004E19A8"/>
    <w:rsid w:val="005A6269"/>
    <w:rsid w:val="005B7139"/>
    <w:rsid w:val="005C1344"/>
    <w:rsid w:val="00685816"/>
    <w:rsid w:val="00702747"/>
    <w:rsid w:val="007A3051"/>
    <w:rsid w:val="00807C96"/>
    <w:rsid w:val="008C4A6D"/>
    <w:rsid w:val="008E3EA1"/>
    <w:rsid w:val="00917FE5"/>
    <w:rsid w:val="00941475"/>
    <w:rsid w:val="009801F9"/>
    <w:rsid w:val="00A64864"/>
    <w:rsid w:val="00AD5ABF"/>
    <w:rsid w:val="00D26CB3"/>
    <w:rsid w:val="00D400D8"/>
    <w:rsid w:val="00E83759"/>
    <w:rsid w:val="00EA02A2"/>
    <w:rsid w:val="00EB5482"/>
    <w:rsid w:val="00ED1776"/>
    <w:rsid w:val="00F42FC2"/>
    <w:rsid w:val="00F6583A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2018-01-09T01:51:00Z</dcterms:created>
  <dcterms:modified xsi:type="dcterms:W3CDTF">2018-06-25T02:14:00Z</dcterms:modified>
</cp:coreProperties>
</file>