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1" w:rsidRDefault="003146D1" w:rsidP="003146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3146D1" w:rsidRDefault="003146D1" w:rsidP="003146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3146D1" w:rsidRDefault="003146D1" w:rsidP="003146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3146D1" w:rsidRDefault="003146D1" w:rsidP="003146D1">
      <w:pPr>
        <w:rPr>
          <w:b/>
          <w:sz w:val="40"/>
          <w:szCs w:val="40"/>
        </w:rPr>
      </w:pPr>
    </w:p>
    <w:p w:rsidR="003146D1" w:rsidRDefault="003146D1" w:rsidP="003146D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3146D1" w:rsidRDefault="003146D1" w:rsidP="003146D1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 xml:space="preserve">№ </w:t>
      </w:r>
      <w:r w:rsidR="00481B1F">
        <w:rPr>
          <w:sz w:val="56"/>
          <w:szCs w:val="56"/>
        </w:rPr>
        <w:t>2</w:t>
      </w:r>
      <w:r w:rsidR="00F83148">
        <w:rPr>
          <w:sz w:val="56"/>
          <w:szCs w:val="56"/>
        </w:rPr>
        <w:t>1</w:t>
      </w:r>
    </w:p>
    <w:p w:rsidR="003146D1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46D1">
        <w:rPr>
          <w:b/>
          <w:sz w:val="28"/>
          <w:szCs w:val="28"/>
        </w:rPr>
        <w:t>орган по обнародованию правовых актов</w:t>
      </w:r>
      <w:r>
        <w:rPr>
          <w:b/>
          <w:sz w:val="28"/>
          <w:szCs w:val="28"/>
        </w:rPr>
        <w:tab/>
      </w:r>
    </w:p>
    <w:p w:rsidR="00685816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</w:p>
    <w:p w:rsidR="00481B1F" w:rsidRDefault="00EB5482" w:rsidP="00481B1F">
      <w:pPr>
        <w:shd w:val="clear" w:color="auto" w:fill="FFFFFF"/>
        <w:spacing w:after="315" w:line="390" w:lineRule="atLeast"/>
        <w:ind w:left="6372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b/>
        </w:rPr>
        <w:t>1</w:t>
      </w:r>
      <w:r>
        <w:t xml:space="preserve">. </w:t>
      </w:r>
      <w:r w:rsidR="00481B1F">
        <w:rPr>
          <w:color w:val="3F4758"/>
          <w:sz w:val="27"/>
          <w:szCs w:val="27"/>
        </w:rPr>
        <w:t>Прокурор разъясняет</w:t>
      </w:r>
    </w:p>
    <w:p w:rsidR="00481B1F" w:rsidRDefault="00481B1F" w:rsidP="00481B1F">
      <w:pPr>
        <w:shd w:val="clear" w:color="auto" w:fill="FFFFFF"/>
        <w:spacing w:after="315" w:line="390" w:lineRule="atLeast"/>
        <w:ind w:firstLine="708"/>
        <w:rPr>
          <w:b/>
          <w:color w:val="3F4758"/>
          <w:sz w:val="27"/>
          <w:szCs w:val="27"/>
        </w:rPr>
      </w:pPr>
      <w:r>
        <w:rPr>
          <w:b/>
          <w:color w:val="3F4758"/>
          <w:sz w:val="27"/>
          <w:szCs w:val="27"/>
        </w:rPr>
        <w:t xml:space="preserve"> «9 декабря – Международный день борьбы с коррупцией»</w:t>
      </w:r>
    </w:p>
    <w:p w:rsidR="00481B1F" w:rsidRDefault="00481B1F" w:rsidP="00481B1F">
      <w:pPr>
        <w:shd w:val="clear" w:color="auto" w:fill="FFFFFF"/>
        <w:ind w:firstLine="709"/>
        <w:jc w:val="both"/>
        <w:rPr>
          <w:color w:val="3F4758"/>
          <w:sz w:val="27"/>
          <w:szCs w:val="27"/>
        </w:rPr>
      </w:pP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Генеральной ассамблеей Организации объединенных наций 9 декабря провозглашен и ежегодно отмечается международный день борьбы с коррупцией.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Борьба с коррупцией – острая проблема современного российского государства, поскольку это явление препятствует динамичному и поступательному развитию государства, нарушает права граждан, желающих реализовать свои конституционные права, способствует противоправному поведению и совершению преступлений.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вышеуказанной сфере приняты нормативные правовые акты: Федеральный закон «О противодействии коррупции», Указ Президента РФ «О мерах по противодействию коррупции», Национальный план противодействия коррупции и Национальная стратегия противодействия коррупции и другие подзаконные акты.</w:t>
      </w:r>
    </w:p>
    <w:p w:rsidR="00481B1F" w:rsidRDefault="00481B1F" w:rsidP="00481B1F">
      <w:pPr>
        <w:shd w:val="clear" w:color="auto" w:fill="FFFFFF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августе 2018 года в законодательство о противодействии коррупции был внесен ряд изменений.</w:t>
      </w:r>
    </w:p>
    <w:p w:rsidR="00481B1F" w:rsidRDefault="00481B1F" w:rsidP="00481B1F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Так, Федеральным законом от 03.08.2018  № 307-ФЗ  «О внесении изменений в отдельные законодательные акты Российской Федерации в целях совершенствования контроля за соблюдением законодательства  Российской Федерации о противодействии коррупции» были внесены поправки в Федеральный закон «О контроле за соответствием расходов лиц, замещающих государственные должности, и  иных лиц их доходам», направленные на установление контроля за расходами лиц, не только замещающих ряд должностей, но</w:t>
      </w:r>
      <w:proofErr w:type="gramEnd"/>
      <w:r>
        <w:rPr>
          <w:sz w:val="27"/>
          <w:szCs w:val="27"/>
        </w:rPr>
        <w:t xml:space="preserve"> и </w:t>
      </w:r>
      <w:proofErr w:type="gramStart"/>
      <w:r>
        <w:rPr>
          <w:sz w:val="27"/>
          <w:szCs w:val="27"/>
        </w:rPr>
        <w:t>замещавшим</w:t>
      </w:r>
      <w:proofErr w:type="gramEnd"/>
      <w:r>
        <w:rPr>
          <w:sz w:val="27"/>
          <w:szCs w:val="27"/>
        </w:rPr>
        <w:t xml:space="preserve"> их ранее.</w:t>
      </w:r>
    </w:p>
    <w:p w:rsidR="00481B1F" w:rsidRDefault="00481B1F" w:rsidP="00481B1F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Федеральный закон «О банках и банковской деятельности» </w:t>
      </w:r>
      <w:proofErr w:type="spellStart"/>
      <w:r>
        <w:rPr>
          <w:sz w:val="27"/>
          <w:szCs w:val="27"/>
        </w:rPr>
        <w:t>вносены</w:t>
      </w:r>
      <w:proofErr w:type="spellEnd"/>
      <w:r>
        <w:rPr>
          <w:sz w:val="27"/>
          <w:szCs w:val="27"/>
        </w:rPr>
        <w:t xml:space="preserve"> изменения, наделяющие руководителей государственных корпораций, государственных внебюджетных фондов правом получать справки по счетам физических лиц, а в отдельных случаях и юридических лиц при осуществлении </w:t>
      </w:r>
      <w:proofErr w:type="gramStart"/>
      <w:r>
        <w:rPr>
          <w:sz w:val="27"/>
          <w:szCs w:val="27"/>
        </w:rPr>
        <w:lastRenderedPageBreak/>
        <w:t>проверок соблюдения требований законодательства Российской Федерации</w:t>
      </w:r>
      <w:proofErr w:type="gramEnd"/>
      <w:r>
        <w:rPr>
          <w:sz w:val="27"/>
          <w:szCs w:val="27"/>
        </w:rPr>
        <w:t xml:space="preserve"> о противодействии коррупции.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Расширен перечень должностных лиц, которые при проведении проверки достоверности и полноты сведений о доходах, расходах, об имуществе и обязательствах имущественного характера наделены правом получения (по запросу в кредитные организации) справок по операциям, счетам и вкладам клиентов банков (в отношении физических и юридических лиц).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При этом соблюдение прав проверяемых лиц гарантировано установленным законом требованием к использованию представленной информации исключительно в соответствии с законодательством о противодействии</w:t>
      </w:r>
      <w:proofErr w:type="gramEnd"/>
      <w:r>
        <w:rPr>
          <w:rFonts w:ascii="Tahoma" w:hAnsi="Tahoma" w:cs="Tahoma"/>
          <w:sz w:val="27"/>
          <w:szCs w:val="27"/>
        </w:rPr>
        <w:t xml:space="preserve"> </w:t>
      </w:r>
      <w:r>
        <w:rPr>
          <w:sz w:val="27"/>
          <w:szCs w:val="27"/>
        </w:rPr>
        <w:t>коррупции.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Упрощен порядок применения взысканий за коррупционные правонарушения (за исключением увольнения в связи с утратой доверия) к государственным и муниципальным служащим, военнослужащим и иным лицам (с их согласия и при условии признания ими факта совершения нарушения на основании доклада подразделения кадровой службы по профилактике коррупционных и иных правонарушений), а также установлен единый срок давности привлечения к дисциплинарной ответственности за несоблюдение </w:t>
      </w:r>
      <w:proofErr w:type="spellStart"/>
      <w:r>
        <w:rPr>
          <w:sz w:val="27"/>
          <w:szCs w:val="27"/>
        </w:rPr>
        <w:t>антикоррупционного</w:t>
      </w:r>
      <w:proofErr w:type="spellEnd"/>
      <w:proofErr w:type="gramEnd"/>
      <w:r>
        <w:rPr>
          <w:sz w:val="27"/>
          <w:szCs w:val="27"/>
        </w:rPr>
        <w:t xml:space="preserve"> законодательства (не позднее трех лет со дня совершения коррупционного правонарушения).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нормы законодательства, предусматривающие запрет служащим, а также лицам, замещающим государственные и муниципальные должности, на участие в управлении коммерческими и некоммерческими организациями, за исключением случаев совершения таких действий на безвозмездной основе от имени и в интересах государства или муниципальных образований.</w:t>
      </w:r>
    </w:p>
    <w:p w:rsidR="00481B1F" w:rsidRDefault="00800213" w:rsidP="00481B1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hyperlink r:id="rId5" w:history="1">
        <w:r w:rsidR="00481B1F">
          <w:rPr>
            <w:rStyle w:val="ad"/>
            <w:sz w:val="27"/>
            <w:szCs w:val="27"/>
          </w:rPr>
          <w:t>Кодекс об административных правонарушениях</w:t>
        </w:r>
      </w:hyperlink>
      <w:r w:rsidR="00481B1F">
        <w:rPr>
          <w:rStyle w:val="apple-converted-space"/>
          <w:sz w:val="27"/>
          <w:szCs w:val="27"/>
        </w:rPr>
        <w:t> </w:t>
      </w:r>
      <w:r w:rsidR="00481B1F">
        <w:rPr>
          <w:sz w:val="27"/>
          <w:szCs w:val="27"/>
        </w:rPr>
        <w:t xml:space="preserve">также дополнен положениями, направленными на реализацию государственной </w:t>
      </w:r>
      <w:proofErr w:type="spellStart"/>
      <w:r w:rsidR="00481B1F">
        <w:rPr>
          <w:sz w:val="27"/>
          <w:szCs w:val="27"/>
        </w:rPr>
        <w:t>антикоррупционной</w:t>
      </w:r>
      <w:proofErr w:type="spellEnd"/>
      <w:r w:rsidR="00481B1F">
        <w:rPr>
          <w:sz w:val="27"/>
          <w:szCs w:val="27"/>
        </w:rPr>
        <w:t xml:space="preserve"> политики. </w:t>
      </w:r>
    </w:p>
    <w:p w:rsidR="00481B1F" w:rsidRDefault="00481B1F" w:rsidP="00481B1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Федеральным законом от 03.08.2018 № 298-ФЗ в</w:t>
      </w:r>
      <w:r>
        <w:rPr>
          <w:rStyle w:val="apple-converted-space"/>
          <w:sz w:val="27"/>
          <w:szCs w:val="27"/>
        </w:rPr>
        <w:t> </w:t>
      </w:r>
      <w:proofErr w:type="spellStart"/>
      <w:r w:rsidR="00800213"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"http://zakonbase.ru/content/base/278232/" </w:instrText>
      </w:r>
      <w:r w:rsidR="00800213">
        <w:rPr>
          <w:sz w:val="27"/>
          <w:szCs w:val="27"/>
        </w:rPr>
        <w:fldChar w:fldCharType="separate"/>
      </w:r>
      <w:r>
        <w:rPr>
          <w:rStyle w:val="ad"/>
          <w:sz w:val="27"/>
          <w:szCs w:val="27"/>
        </w:rPr>
        <w:t>КоАП</w:t>
      </w:r>
      <w:proofErr w:type="spellEnd"/>
      <w:r>
        <w:rPr>
          <w:rStyle w:val="ad"/>
          <w:sz w:val="27"/>
          <w:szCs w:val="27"/>
        </w:rPr>
        <w:t xml:space="preserve"> РФ</w:t>
      </w:r>
      <w:r w:rsidR="00800213">
        <w:rPr>
          <w:sz w:val="27"/>
          <w:szCs w:val="27"/>
        </w:rPr>
        <w:fldChar w:fldCharType="end"/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внесены изменения, регламентирующие возможность наложения ареста на имущество юридического лица в целях обеспечения исполнения наказания, назначенного за незаконное вознаграждение от его имени (</w:t>
      </w:r>
      <w:hyperlink r:id="rId6" w:tgtFrame="_blank" w:history="1">
        <w:r>
          <w:rPr>
            <w:rStyle w:val="ad"/>
            <w:sz w:val="27"/>
            <w:szCs w:val="27"/>
          </w:rPr>
          <w:t xml:space="preserve">ст. 19.28 </w:t>
        </w:r>
        <w:proofErr w:type="spellStart"/>
        <w:r>
          <w:rPr>
            <w:rStyle w:val="ad"/>
            <w:sz w:val="27"/>
            <w:szCs w:val="27"/>
          </w:rPr>
          <w:t>КоАП</w:t>
        </w:r>
        <w:proofErr w:type="spellEnd"/>
        <w:r>
          <w:rPr>
            <w:rStyle w:val="ad"/>
            <w:sz w:val="27"/>
            <w:szCs w:val="27"/>
          </w:rPr>
          <w:t xml:space="preserve"> РФ</w:t>
        </w:r>
      </w:hyperlink>
      <w:r>
        <w:rPr>
          <w:sz w:val="27"/>
          <w:szCs w:val="27"/>
        </w:rPr>
        <w:t>).</w:t>
      </w:r>
    </w:p>
    <w:p w:rsidR="00481B1F" w:rsidRDefault="00481B1F" w:rsidP="00481B1F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Федеральным законом от 03.08.2018 № 298-ФЗ «О внесении изменений в Кодекс Российской Федерации об административных правонарушениях» внесены изменения, наделяющие </w:t>
      </w:r>
      <w:proofErr w:type="spellStart"/>
      <w:r>
        <w:rPr>
          <w:sz w:val="27"/>
          <w:szCs w:val="27"/>
        </w:rPr>
        <w:t>прокуроровполномочиями</w:t>
      </w:r>
      <w:proofErr w:type="spellEnd"/>
      <w:r>
        <w:rPr>
          <w:sz w:val="27"/>
          <w:szCs w:val="27"/>
        </w:rPr>
        <w:t xml:space="preserve"> по инициированию ареста имущества хозяйствующих субъектов, привлекаемых к ответственности за незаконное вознаграждение от имени юридического лица.</w:t>
      </w:r>
    </w:p>
    <w:p w:rsidR="00481B1F" w:rsidRDefault="00481B1F" w:rsidP="00481B1F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 Теперь при возбуждении дел об административном правонарушении, предусмотренном статьей 19.28 </w:t>
      </w:r>
      <w:proofErr w:type="spell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РФ,  прокурор наделен правом обращения в суд с ходатайством об аресте имущества юридических лиц.</w:t>
      </w:r>
    </w:p>
    <w:p w:rsidR="00481B1F" w:rsidRDefault="00481B1F" w:rsidP="00481B1F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Стоимость арестованного имущества организации не может превышать максимальный размер штрафа, предусмотренного санкцией соответствующей ст.</w:t>
      </w:r>
      <w:r>
        <w:rPr>
          <w:rStyle w:val="apple-converted-space"/>
          <w:sz w:val="27"/>
          <w:szCs w:val="27"/>
        </w:rPr>
        <w:t> </w:t>
      </w:r>
      <w:proofErr w:type="spellStart"/>
      <w:r w:rsidR="00800213"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"http://zakonbase.ru/content/base/278232/" </w:instrText>
      </w:r>
      <w:r w:rsidR="00800213">
        <w:rPr>
          <w:sz w:val="27"/>
          <w:szCs w:val="27"/>
        </w:rPr>
        <w:fldChar w:fldCharType="separate"/>
      </w:r>
      <w:r>
        <w:rPr>
          <w:rStyle w:val="ad"/>
          <w:sz w:val="27"/>
          <w:szCs w:val="27"/>
        </w:rPr>
        <w:t>КоАП</w:t>
      </w:r>
      <w:proofErr w:type="spellEnd"/>
      <w:r>
        <w:rPr>
          <w:rStyle w:val="ad"/>
          <w:sz w:val="27"/>
          <w:szCs w:val="27"/>
        </w:rPr>
        <w:t xml:space="preserve"> РФ.</w:t>
      </w:r>
      <w:r w:rsidR="00800213">
        <w:rPr>
          <w:sz w:val="27"/>
          <w:szCs w:val="27"/>
        </w:rPr>
        <w:fldChar w:fldCharType="end"/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 xml:space="preserve">Срок добровольной уплаты назначенного штрафа сокращен до семи дней со дня вступления судебного акта о его наложении в законную силу.  </w:t>
      </w:r>
    </w:p>
    <w:p w:rsidR="00481B1F" w:rsidRDefault="00481B1F" w:rsidP="00481B1F">
      <w:pPr>
        <w:shd w:val="clear" w:color="auto" w:fill="FFFFFF"/>
        <w:ind w:firstLine="53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 xml:space="preserve">Кроме того, статья 19.28 </w:t>
      </w:r>
      <w:proofErr w:type="spell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 дополнена частью пятой, в соответствии с которой </w:t>
      </w:r>
      <w:r>
        <w:rPr>
          <w:bCs/>
          <w:sz w:val="27"/>
          <w:szCs w:val="27"/>
        </w:rPr>
        <w:t>юридическое лицо освобождается от административной ответственности</w:t>
      </w:r>
      <w:r>
        <w:rPr>
          <w:sz w:val="27"/>
          <w:szCs w:val="27"/>
        </w:rPr>
        <w:t> за административное правонарушение, </w:t>
      </w:r>
      <w:r>
        <w:rPr>
          <w:bCs/>
          <w:sz w:val="27"/>
          <w:szCs w:val="27"/>
        </w:rPr>
        <w:t>если оно способствовало выявлению данного правонарушения</w:t>
      </w:r>
      <w:r>
        <w:rPr>
          <w:sz w:val="27"/>
          <w:szCs w:val="27"/>
        </w:rPr>
        <w:t>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  <w:proofErr w:type="gramEnd"/>
    </w:p>
    <w:p w:rsidR="00481B1F" w:rsidRDefault="00481B1F" w:rsidP="00481B1F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Tahoma" w:hAnsi="Tahoma" w:cs="Tahoma"/>
          <w:sz w:val="27"/>
          <w:szCs w:val="27"/>
        </w:rPr>
      </w:pPr>
    </w:p>
    <w:p w:rsidR="00481B1F" w:rsidRDefault="00481B1F" w:rsidP="00481B1F">
      <w:pPr>
        <w:pStyle w:val="a8"/>
        <w:shd w:val="clear" w:color="auto" w:fill="FFFFFF"/>
        <w:spacing w:before="0" w:beforeAutospacing="0" w:after="150" w:afterAutospacing="0" w:line="300" w:lineRule="atLeast"/>
        <w:rPr>
          <w:sz w:val="27"/>
          <w:szCs w:val="27"/>
        </w:rPr>
      </w:pPr>
      <w:r>
        <w:rPr>
          <w:sz w:val="27"/>
          <w:szCs w:val="27"/>
        </w:rPr>
        <w:t xml:space="preserve"> Старший помощник прокурора района</w:t>
      </w:r>
    </w:p>
    <w:p w:rsidR="00481B1F" w:rsidRDefault="00481B1F" w:rsidP="00481B1F">
      <w:pPr>
        <w:pStyle w:val="a8"/>
        <w:shd w:val="clear" w:color="auto" w:fill="FFFFFF"/>
        <w:spacing w:before="0" w:beforeAutospacing="0" w:after="150" w:afterAutospacing="0" w:line="300" w:lineRule="atLeast"/>
        <w:rPr>
          <w:sz w:val="27"/>
          <w:szCs w:val="27"/>
        </w:rPr>
      </w:pPr>
      <w:r>
        <w:rPr>
          <w:sz w:val="27"/>
          <w:szCs w:val="27"/>
        </w:rPr>
        <w:t>младший советник юстиции                                                      Г.Н.Мельниченко</w:t>
      </w:r>
    </w:p>
    <w:p w:rsidR="00990F4B" w:rsidRDefault="00990F4B" w:rsidP="00990F4B">
      <w:pPr>
        <w:rPr>
          <w:sz w:val="28"/>
          <w:szCs w:val="28"/>
        </w:rPr>
      </w:pPr>
      <w:r>
        <w:rPr>
          <w:sz w:val="28"/>
          <w:szCs w:val="28"/>
        </w:rPr>
        <w:t xml:space="preserve">            2. СОВЕТ  ДЕПУТАТОВ  МЕДЯКОВСКОГО СЕЛЬСОВЕТА                 </w:t>
      </w:r>
      <w:r>
        <w:rPr>
          <w:sz w:val="28"/>
          <w:szCs w:val="28"/>
        </w:rPr>
        <w:tab/>
        <w:t xml:space="preserve"> КУПИНСКОГО  РАЙОНА  НОВОСИБИРСКОЙ  ОБЛАСТИ</w:t>
      </w: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Тридцать второй сессии  пятого созыва</w:t>
      </w: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jc w:val="center"/>
        <w:rPr>
          <w:sz w:val="28"/>
          <w:szCs w:val="28"/>
        </w:rPr>
      </w:pPr>
      <w:r>
        <w:rPr>
          <w:sz w:val="28"/>
          <w:szCs w:val="28"/>
        </w:rPr>
        <w:t>30.11.2018                                                                                № 110</w:t>
      </w: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 внесении изменений в доходную и расходную часть бюджета  Медяковского сельсовета Купинского района Новосибирской области на 2018год»</w:t>
      </w:r>
    </w:p>
    <w:p w:rsidR="00990F4B" w:rsidRDefault="00990F4B" w:rsidP="00990F4B">
      <w:pPr>
        <w:jc w:val="center"/>
        <w:rPr>
          <w:sz w:val="28"/>
          <w:szCs w:val="28"/>
        </w:rPr>
      </w:pPr>
    </w:p>
    <w:p w:rsidR="00990F4B" w:rsidRDefault="00990F4B" w:rsidP="00990F4B">
      <w:pPr>
        <w:rPr>
          <w:sz w:val="28"/>
          <w:szCs w:val="28"/>
        </w:rPr>
      </w:pPr>
      <w:r>
        <w:rPr>
          <w:sz w:val="28"/>
          <w:szCs w:val="28"/>
        </w:rPr>
        <w:t xml:space="preserve">    Руководствуясь Бюджетным кодексом Российской Федерации, Уставом Медяковского сельсовета Купинского района Новосибирской области, для исполнения бюджета за 2018 год и целевого расходования денежных средств, в связи с увеличением бюджетных ассигнований,  Совет депутатов Медяковского сельсовета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л:</w:t>
      </w:r>
      <w:r>
        <w:rPr>
          <w:sz w:val="28"/>
          <w:szCs w:val="28"/>
        </w:rPr>
        <w:t xml:space="preserve">    </w:t>
      </w:r>
    </w:p>
    <w:p w:rsidR="00990F4B" w:rsidRDefault="00990F4B" w:rsidP="00990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доходную часть бюджета Медяковского сельсовета Купинского района Новосибирской области на 2018 год по статьям бюджетной классификации: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6487"/>
        <w:gridCol w:w="1701"/>
        <w:gridCol w:w="6"/>
        <w:gridCol w:w="1377"/>
      </w:tblGrid>
      <w:tr w:rsidR="00990F4B" w:rsidTr="009B7F4E">
        <w:trPr>
          <w:trHeight w:val="320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расхода бюджетной классификации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Изменения (</w:t>
            </w:r>
            <w:proofErr w:type="spellStart"/>
            <w:r>
              <w:rPr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90F4B" w:rsidTr="009B7F4E">
        <w:trPr>
          <w:trHeight w:val="3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Плюс(+)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Минус(-)</w:t>
            </w: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182 1060 1030100000 110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+3916,16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182 1060 6043100000 110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+249610,81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456 1110 9045100000 120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+21300,00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2.Внести изменения в расходную часть бюджета Медяковского сельсовета Купинского района Новосибирской области на 2018 год по статьям бюджетной классификации: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6487"/>
        <w:gridCol w:w="1701"/>
        <w:gridCol w:w="6"/>
        <w:gridCol w:w="1377"/>
      </w:tblGrid>
      <w:tr w:rsidR="00990F4B" w:rsidTr="009B7F4E">
        <w:trPr>
          <w:trHeight w:val="320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расхода бюджетной классификации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Изменения (</w:t>
            </w:r>
            <w:proofErr w:type="spellStart"/>
            <w:r>
              <w:rPr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90F4B" w:rsidTr="009B7F4E">
        <w:trPr>
          <w:trHeight w:val="3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Плюс(+)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Минус(-)</w:t>
            </w: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456 0801 0800000590 111 211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+30661,15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456 0811 0800000590 119 213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+14785,19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90F4B" w:rsidTr="009B7F4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456 0503 0500003030 244 225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F4B" w:rsidRDefault="00990F4B" w:rsidP="009B7F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+229380,63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F4B" w:rsidRDefault="00990F4B" w:rsidP="009B7F4E">
            <w:pPr>
              <w:tabs>
                <w:tab w:val="left" w:pos="637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90F4B" w:rsidRDefault="00990F4B" w:rsidP="00990F4B">
      <w:pPr>
        <w:tabs>
          <w:tab w:val="left" w:pos="6375"/>
        </w:tabs>
        <w:jc w:val="center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center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center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данное решение в информационном бюллетене «Муниципальные ведомости» и разместить на официальном сайте администрации Медяковского сельсовета.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Медяковского сельсовета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Медяковского </w:t>
      </w:r>
    </w:p>
    <w:p w:rsidR="00990F4B" w:rsidRDefault="00990F4B" w:rsidP="00990F4B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Сельсовета Купинского района </w:t>
      </w:r>
    </w:p>
    <w:p w:rsidR="00990F4B" w:rsidRDefault="00990F4B" w:rsidP="00990F4B">
      <w:pPr>
        <w:tabs>
          <w:tab w:val="left" w:pos="570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Г.Н.Анистратов</w:t>
      </w:r>
    </w:p>
    <w:p w:rsidR="00990F4B" w:rsidRDefault="00990F4B" w:rsidP="00990F4B">
      <w:pPr>
        <w:rPr>
          <w:sz w:val="28"/>
          <w:szCs w:val="28"/>
        </w:rPr>
      </w:pPr>
    </w:p>
    <w:p w:rsidR="00990F4B" w:rsidRDefault="00990F4B" w:rsidP="00990F4B"/>
    <w:p w:rsidR="00990F4B" w:rsidRDefault="00990F4B" w:rsidP="00990F4B"/>
    <w:p w:rsidR="00473451" w:rsidRDefault="00473451" w:rsidP="001C789B">
      <w:pPr>
        <w:ind w:hanging="120"/>
        <w:rPr>
          <w:b/>
          <w:bCs/>
          <w:sz w:val="28"/>
          <w:szCs w:val="28"/>
        </w:rPr>
      </w:pPr>
    </w:p>
    <w:p w:rsidR="00EB5482" w:rsidRDefault="00EB5482" w:rsidP="003146D1">
      <w:pPr>
        <w:rPr>
          <w:b/>
          <w:bCs/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3146D1" w:rsidRDefault="003146D1" w:rsidP="00314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 w:rsidR="0037562A">
        <w:rPr>
          <w:b/>
          <w:sz w:val="40"/>
          <w:szCs w:val="40"/>
        </w:rPr>
        <w:t xml:space="preserve">:  </w:t>
      </w:r>
      <w:r w:rsidR="00481B1F">
        <w:rPr>
          <w:b/>
          <w:sz w:val="40"/>
          <w:szCs w:val="40"/>
        </w:rPr>
        <w:t>05</w:t>
      </w:r>
      <w:r w:rsidR="003A5505">
        <w:rPr>
          <w:b/>
          <w:sz w:val="40"/>
          <w:szCs w:val="40"/>
        </w:rPr>
        <w:t>.</w:t>
      </w:r>
      <w:r w:rsidR="00481B1F">
        <w:rPr>
          <w:b/>
          <w:sz w:val="40"/>
          <w:szCs w:val="40"/>
        </w:rPr>
        <w:t>12</w:t>
      </w:r>
      <w:r w:rsidR="00461743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201</w:t>
      </w:r>
      <w:r w:rsidR="001752F8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года</w:t>
      </w: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4.1. На информационном  стенде в администрации  Медяковского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в конторе ООО «Медяковское»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«Медяковское» 40 экз.</w:t>
      </w: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p w:rsidR="003146D1" w:rsidRDefault="003146D1" w:rsidP="003146D1"/>
    <w:sectPr w:rsidR="003146D1" w:rsidSect="009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51A7C"/>
    <w:multiLevelType w:val="multilevel"/>
    <w:tmpl w:val="84A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156F0"/>
    <w:multiLevelType w:val="hybridMultilevel"/>
    <w:tmpl w:val="ECFE5868"/>
    <w:lvl w:ilvl="0" w:tplc="12906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46D1"/>
    <w:rsid w:val="000018CE"/>
    <w:rsid w:val="0006637D"/>
    <w:rsid w:val="001047B2"/>
    <w:rsid w:val="001752F8"/>
    <w:rsid w:val="001C789B"/>
    <w:rsid w:val="00201AB8"/>
    <w:rsid w:val="003146D1"/>
    <w:rsid w:val="003616F9"/>
    <w:rsid w:val="0036689A"/>
    <w:rsid w:val="0037562A"/>
    <w:rsid w:val="003A5505"/>
    <w:rsid w:val="0042649B"/>
    <w:rsid w:val="00461743"/>
    <w:rsid w:val="00473451"/>
    <w:rsid w:val="004812B1"/>
    <w:rsid w:val="00481B1F"/>
    <w:rsid w:val="004A02D5"/>
    <w:rsid w:val="004E19A8"/>
    <w:rsid w:val="00612D52"/>
    <w:rsid w:val="00622A2A"/>
    <w:rsid w:val="00685816"/>
    <w:rsid w:val="006E7DD0"/>
    <w:rsid w:val="00702747"/>
    <w:rsid w:val="00751DDF"/>
    <w:rsid w:val="00800213"/>
    <w:rsid w:val="00807C96"/>
    <w:rsid w:val="008E3EA1"/>
    <w:rsid w:val="00917FE5"/>
    <w:rsid w:val="009801F9"/>
    <w:rsid w:val="00990F4B"/>
    <w:rsid w:val="009D003C"/>
    <w:rsid w:val="00A13CCB"/>
    <w:rsid w:val="00AD5ABF"/>
    <w:rsid w:val="00D26CB3"/>
    <w:rsid w:val="00DA2724"/>
    <w:rsid w:val="00E43640"/>
    <w:rsid w:val="00E83759"/>
    <w:rsid w:val="00EA02A2"/>
    <w:rsid w:val="00EB5482"/>
    <w:rsid w:val="00F42FC2"/>
    <w:rsid w:val="00F83148"/>
    <w:rsid w:val="00F9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74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146D1"/>
    <w:pPr>
      <w:jc w:val="center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14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qFormat/>
    <w:rsid w:val="003146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4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61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rsid w:val="00461743"/>
    <w:pPr>
      <w:spacing w:before="100" w:beforeAutospacing="1" w:after="100" w:afterAutospacing="1"/>
    </w:pPr>
  </w:style>
  <w:style w:type="character" w:styleId="a9">
    <w:name w:val="Intense Emphasis"/>
    <w:uiPriority w:val="21"/>
    <w:qFormat/>
    <w:rsid w:val="00461743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rsid w:val="004617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6CB3"/>
    <w:pPr>
      <w:ind w:left="720"/>
      <w:contextualSpacing/>
    </w:pPr>
  </w:style>
  <w:style w:type="character" w:styleId="ab">
    <w:name w:val="Emphasis"/>
    <w:basedOn w:val="a0"/>
    <w:qFormat/>
    <w:rsid w:val="00F42FC2"/>
    <w:rPr>
      <w:i/>
      <w:iCs/>
    </w:rPr>
  </w:style>
  <w:style w:type="character" w:styleId="ac">
    <w:name w:val="Strong"/>
    <w:basedOn w:val="a0"/>
    <w:qFormat/>
    <w:rsid w:val="00F42FC2"/>
    <w:rPr>
      <w:b/>
      <w:bCs/>
    </w:rPr>
  </w:style>
  <w:style w:type="character" w:customStyle="1" w:styleId="ucoz-forum-post">
    <w:name w:val="ucoz-forum-post"/>
    <w:basedOn w:val="a0"/>
    <w:rsid w:val="00F42FC2"/>
  </w:style>
  <w:style w:type="character" w:styleId="ad">
    <w:name w:val="Hyperlink"/>
    <w:basedOn w:val="a0"/>
    <w:uiPriority w:val="99"/>
    <w:semiHidden/>
    <w:unhideWhenUsed/>
    <w:rsid w:val="00481B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1B1F"/>
  </w:style>
  <w:style w:type="table" w:styleId="ae">
    <w:name w:val="Table Grid"/>
    <w:basedOn w:val="a1"/>
    <w:uiPriority w:val="59"/>
    <w:rsid w:val="00990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part/1448790/" TargetMode="External"/><Relationship Id="rId5" Type="http://schemas.openxmlformats.org/officeDocument/2006/relationships/hyperlink" Target="http://zakonbase.ru/content/base/2782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2018-01-09T01:51:00Z</dcterms:created>
  <dcterms:modified xsi:type="dcterms:W3CDTF">2018-12-19T05:33:00Z</dcterms:modified>
</cp:coreProperties>
</file>