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51" w:rsidRDefault="007C1851" w:rsidP="00A34E79">
      <w:pPr>
        <w:pStyle w:val="af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7C1851" w:rsidRDefault="007C1851" w:rsidP="00A34E79">
      <w:pPr>
        <w:pStyle w:val="af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634C2D" w:rsidRPr="007A69C1" w:rsidRDefault="001A0F86" w:rsidP="007A69C1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A69C1">
        <w:rPr>
          <w:color w:val="000000"/>
          <w:sz w:val="28"/>
          <w:szCs w:val="28"/>
        </w:rPr>
        <w:t>АДМИНИСТРАЦИЯ</w:t>
      </w:r>
      <w:r w:rsidR="007A69C1">
        <w:rPr>
          <w:color w:val="000000"/>
          <w:sz w:val="28"/>
          <w:szCs w:val="28"/>
        </w:rPr>
        <w:t xml:space="preserve"> </w:t>
      </w:r>
      <w:r w:rsidR="007A69C1" w:rsidRPr="007A69C1">
        <w:rPr>
          <w:color w:val="000000"/>
          <w:sz w:val="28"/>
          <w:szCs w:val="28"/>
        </w:rPr>
        <w:t>МЕДЯКОВСКОГО СЕЛЬСОВЕТА КУПИНСКОГО РАЙОНА НОВОСИБИРСКОЙ ОБЛАСТИ</w:t>
      </w:r>
    </w:p>
    <w:p w:rsidR="00634C2D" w:rsidRPr="009802A3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E76B4B" w:rsidRPr="00791EC7" w:rsidRDefault="00B335F2" w:rsidP="00791EC7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634C2D" w:rsidRPr="009802A3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1EC7" w:rsidRDefault="004C20C4" w:rsidP="007A69C1">
      <w:pPr>
        <w:pStyle w:val="af5"/>
        <w:spacing w:before="0" w:beforeAutospacing="0" w:after="0" w:afterAutospacing="0"/>
        <w:rPr>
          <w:b/>
          <w:szCs w:val="28"/>
        </w:rPr>
      </w:pPr>
      <w:r>
        <w:rPr>
          <w:color w:val="000000"/>
          <w:sz w:val="28"/>
          <w:szCs w:val="28"/>
        </w:rPr>
        <w:t>28.02.2022</w:t>
      </w:r>
      <w:r w:rsidR="00634C2D" w:rsidRPr="009802A3">
        <w:rPr>
          <w:color w:val="000000"/>
          <w:sz w:val="28"/>
          <w:szCs w:val="28"/>
        </w:rPr>
        <w:t xml:space="preserve"> </w:t>
      </w:r>
      <w:r w:rsidR="007A69C1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634C2D" w:rsidRPr="009802A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 w:rsidR="00634C2D" w:rsidRPr="009802A3">
        <w:rPr>
          <w:color w:val="000000"/>
          <w:sz w:val="28"/>
          <w:szCs w:val="28"/>
        </w:rPr>
        <w:t xml:space="preserve">                                                            </w:t>
      </w: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634C2D" w:rsidRPr="0066764D" w:rsidRDefault="00741DA8" w:rsidP="007A69C1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40AAE">
        <w:rPr>
          <w:bCs/>
          <w:iCs/>
          <w:sz w:val="28"/>
          <w:szCs w:val="28"/>
        </w:rPr>
        <w:t>Б УТВЕРЖДЕНИИ ПОЛОЖЕНИЯ О</w:t>
      </w:r>
      <w:r w:rsidR="005B4798">
        <w:rPr>
          <w:bCs/>
          <w:iCs/>
          <w:sz w:val="28"/>
          <w:szCs w:val="28"/>
        </w:rPr>
        <w:t xml:space="preserve">ПОРЯДКЕ </w:t>
      </w:r>
      <w:r>
        <w:rPr>
          <w:bCs/>
          <w:iCs/>
          <w:sz w:val="28"/>
          <w:szCs w:val="28"/>
        </w:rPr>
        <w:t>СООБЩЕНИ</w:t>
      </w:r>
      <w:r w:rsidR="005B4798">
        <w:rPr>
          <w:bCs/>
          <w:iCs/>
          <w:sz w:val="28"/>
          <w:szCs w:val="28"/>
        </w:rPr>
        <w:t>Я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МУНИЦИПАЛЬНЫМИ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СЛУЖАЩИМИ</w:t>
      </w:r>
      <w:r w:rsidR="00634C2D" w:rsidRPr="0066764D">
        <w:rPr>
          <w:bCs/>
          <w:iCs/>
          <w:sz w:val="28"/>
          <w:szCs w:val="28"/>
        </w:rPr>
        <w:t>,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ЗАМЕЩАЮЩИМИ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ДОЛЖНОСТИ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МУНИЦИПАЛЬНОЙ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СЛУЖБЫ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="007A69C1">
        <w:rPr>
          <w:bCs/>
          <w:iCs/>
          <w:sz w:val="28"/>
          <w:szCs w:val="28"/>
        </w:rPr>
        <w:t xml:space="preserve"> </w:t>
      </w:r>
      <w:r w:rsidR="00440AAE">
        <w:rPr>
          <w:bCs/>
          <w:iCs/>
          <w:sz w:val="28"/>
          <w:szCs w:val="28"/>
        </w:rPr>
        <w:t>ОРГАНЕ МЕСТНОГО САМОУПРАВЛЕНИЯ</w:t>
      </w:r>
      <w:r w:rsidR="003A3010">
        <w:rPr>
          <w:bCs/>
          <w:iCs/>
          <w:sz w:val="28"/>
          <w:szCs w:val="28"/>
        </w:rPr>
        <w:t> </w:t>
      </w:r>
      <w:r w:rsidR="00440AAE">
        <w:rPr>
          <w:bCs/>
          <w:iCs/>
          <w:sz w:val="28"/>
          <w:szCs w:val="28"/>
        </w:rPr>
        <w:t>/ АППАРАТЕ ИЗБИРАТЕЛЬНОЙ КОМИССИИ</w:t>
      </w:r>
      <w:r w:rsidR="007A69C1" w:rsidRPr="007A69C1">
        <w:rPr>
          <w:color w:val="000000"/>
          <w:sz w:val="28"/>
          <w:szCs w:val="28"/>
        </w:rPr>
        <w:t xml:space="preserve"> МЕДЯКОВСКОГО СЕЛЬСОВЕТА КУПИНСКОГО РАЙОНА НОВОСИБИРСКОЙ ОБЛАСТИ</w:t>
      </w:r>
      <w:r w:rsidR="002C3D19">
        <w:rPr>
          <w:bCs/>
          <w:i/>
          <w:iCs/>
          <w:sz w:val="28"/>
          <w:szCs w:val="28"/>
        </w:rPr>
        <w:t>,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ВОЗНИКНОВЕНИИ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ЛИЧНОЙЗАИНТЕРЕСОВАННОСТИ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 ИСПОЛНЕНИИ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ДОЛЖНОСТНЫХ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ОБЯЗАННОСТЕЙ</w:t>
      </w:r>
      <w:r w:rsidR="00634C2D"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ПРИВОДИТ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ИЛИ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МОЖЕТ ПРИВЕСТИ</w:t>
      </w:r>
      <w:r w:rsidR="007A69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 КОНФЛИКТУ ИНТЕРЕСОВ</w:t>
      </w: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1E60AB" w:rsidRDefault="00634C2D" w:rsidP="00634C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7A69C1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1E60AB" w:rsidRDefault="001E60AB" w:rsidP="00634C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34C2D" w:rsidRDefault="007A69C1" w:rsidP="00634C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 О С Т А Н О В Л Я Е Т</w:t>
      </w:r>
      <w:r w:rsidR="00634C2D" w:rsidRPr="002728FB">
        <w:rPr>
          <w:color w:val="000000"/>
          <w:sz w:val="28"/>
          <w:szCs w:val="28"/>
        </w:rPr>
        <w:t>:</w:t>
      </w:r>
    </w:p>
    <w:p w:rsidR="001E60AB" w:rsidRPr="002728FB" w:rsidRDefault="001E60AB" w:rsidP="00634C2D">
      <w:pPr>
        <w:ind w:firstLine="709"/>
        <w:jc w:val="both"/>
        <w:rPr>
          <w:sz w:val="28"/>
          <w:szCs w:val="28"/>
        </w:rPr>
      </w:pPr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прилагаемое</w:t>
      </w:r>
      <w:r w:rsidR="00440AAE">
        <w:rPr>
          <w:color w:val="000000"/>
          <w:sz w:val="28"/>
          <w:szCs w:val="28"/>
        </w:rPr>
        <w:t xml:space="preserve"> Положение о порядке</w:t>
      </w:r>
      <w:r w:rsidR="007A69C1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>
        <w:rPr>
          <w:color w:val="000000"/>
          <w:sz w:val="28"/>
          <w:szCs w:val="28"/>
        </w:rPr>
        <w:t>органе местного самоуправления</w:t>
      </w:r>
      <w:r w:rsidR="00FA6530">
        <w:rPr>
          <w:color w:val="000000"/>
          <w:sz w:val="28"/>
          <w:szCs w:val="28"/>
        </w:rPr>
        <w:t> </w:t>
      </w:r>
      <w:r w:rsidR="00440AAE">
        <w:rPr>
          <w:color w:val="000000"/>
          <w:sz w:val="28"/>
          <w:szCs w:val="28"/>
        </w:rPr>
        <w:t>/</w:t>
      </w:r>
      <w:r w:rsidR="00FA6530">
        <w:rPr>
          <w:color w:val="000000"/>
          <w:sz w:val="28"/>
          <w:szCs w:val="28"/>
        </w:rPr>
        <w:t> </w:t>
      </w:r>
      <w:r w:rsidR="00440AAE">
        <w:rPr>
          <w:color w:val="000000"/>
          <w:sz w:val="28"/>
          <w:szCs w:val="28"/>
        </w:rPr>
        <w:t xml:space="preserve">аппарате избирательной комиссии </w:t>
      </w:r>
      <w:r w:rsidR="007A69C1" w:rsidRPr="007A69C1">
        <w:rPr>
          <w:color w:val="000000"/>
          <w:sz w:val="28"/>
          <w:szCs w:val="28"/>
        </w:rPr>
        <w:t>Медяковского</w:t>
      </w:r>
      <w:r w:rsidR="007A69C1">
        <w:rPr>
          <w:i/>
          <w:color w:val="000000"/>
          <w:sz w:val="28"/>
          <w:szCs w:val="28"/>
        </w:rPr>
        <w:t xml:space="preserve"> </w:t>
      </w:r>
      <w:r w:rsidR="007A69C1" w:rsidRPr="007A69C1">
        <w:rPr>
          <w:color w:val="000000"/>
          <w:sz w:val="28"/>
          <w:szCs w:val="28"/>
        </w:rPr>
        <w:t>сельсовета Купинского района Новосибирской области</w:t>
      </w:r>
      <w:r w:rsidR="00440AAE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34C2D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9399E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</w:t>
      </w:r>
      <w:r w:rsidR="001E60AB">
        <w:rPr>
          <w:sz w:val="28"/>
          <w:szCs w:val="28"/>
        </w:rPr>
        <w:t xml:space="preserve">информационном бюллютне «Муниципальные ведомости» </w:t>
      </w:r>
      <w:r w:rsidR="00634C2D" w:rsidRPr="002728FB">
        <w:rPr>
          <w:sz w:val="28"/>
          <w:szCs w:val="28"/>
        </w:rPr>
        <w:t xml:space="preserve">и на официальном сайте органа местного самоуправления </w:t>
      </w:r>
      <w:r w:rsidR="007A69C1" w:rsidRPr="007A69C1">
        <w:rPr>
          <w:color w:val="000000"/>
          <w:sz w:val="28"/>
          <w:szCs w:val="28"/>
        </w:rPr>
        <w:t>Медяковского</w:t>
      </w:r>
      <w:r w:rsidR="007A69C1">
        <w:rPr>
          <w:i/>
          <w:color w:val="000000"/>
          <w:sz w:val="28"/>
          <w:szCs w:val="28"/>
        </w:rPr>
        <w:t xml:space="preserve"> </w:t>
      </w:r>
      <w:r w:rsidR="007A69C1" w:rsidRPr="007A69C1">
        <w:rPr>
          <w:color w:val="000000"/>
          <w:sz w:val="28"/>
          <w:szCs w:val="28"/>
        </w:rPr>
        <w:t>сельсовета Купинского района Новосибирской области</w:t>
      </w:r>
      <w:r w:rsidR="004C20C4">
        <w:rPr>
          <w:i/>
          <w:sz w:val="28"/>
          <w:szCs w:val="28"/>
        </w:rPr>
        <w:t>.</w:t>
      </w:r>
    </w:p>
    <w:p w:rsidR="004C20C4" w:rsidRDefault="004C20C4" w:rsidP="004C20C4">
      <w:pPr>
        <w:rPr>
          <w:sz w:val="28"/>
          <w:szCs w:val="28"/>
        </w:rPr>
      </w:pPr>
      <w:r w:rsidRPr="004C20C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Признать утратившим силу Постановление № 10 от 03.02.2020 года «</w:t>
      </w:r>
      <w:r w:rsidRPr="00105E1B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105E1B">
        <w:rPr>
          <w:sz w:val="28"/>
          <w:szCs w:val="28"/>
        </w:rPr>
        <w:t>о порядке сообщения муниципальными служащими администрации Медяковского сельсовета 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:rsidR="00634C2D" w:rsidRDefault="004C20C4" w:rsidP="004C20C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4C2D" w:rsidRPr="002728FB">
        <w:rPr>
          <w:sz w:val="28"/>
          <w:szCs w:val="28"/>
        </w:rPr>
        <w:t xml:space="preserve">Контроль за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</w:t>
      </w:r>
      <w:r w:rsidR="007A69C1">
        <w:rPr>
          <w:sz w:val="28"/>
          <w:szCs w:val="28"/>
        </w:rPr>
        <w:t>оставляю за собой.</w:t>
      </w:r>
    </w:p>
    <w:p w:rsidR="001E60AB" w:rsidRDefault="001E60AB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60AB" w:rsidRDefault="001E60AB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E60AB" w:rsidRDefault="001E60AB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Глава Медяковского сельсовета</w:t>
      </w:r>
    </w:p>
    <w:p w:rsidR="001E60AB" w:rsidRDefault="001E60AB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</w:t>
      </w:r>
    </w:p>
    <w:p w:rsidR="001E60AB" w:rsidRPr="002728FB" w:rsidRDefault="001E60AB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С.Н. Тараник</w:t>
      </w:r>
    </w:p>
    <w:p w:rsidR="00440AAE" w:rsidRDefault="00440AAE">
      <w:pPr>
        <w:rPr>
          <w:sz w:val="28"/>
          <w:szCs w:val="28"/>
        </w:rPr>
      </w:pPr>
    </w:p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1E60AB" w:rsidRDefault="001E60AB" w:rsidP="00E56FCB">
      <w:pPr>
        <w:widowControl w:val="0"/>
        <w:ind w:right="-2"/>
        <w:rPr>
          <w:sz w:val="28"/>
          <w:szCs w:val="28"/>
        </w:rPr>
      </w:pPr>
    </w:p>
    <w:p w:rsidR="004C20C4" w:rsidRDefault="004C20C4" w:rsidP="00E56FCB">
      <w:pPr>
        <w:widowControl w:val="0"/>
        <w:ind w:right="-2"/>
        <w:rPr>
          <w:sz w:val="28"/>
          <w:szCs w:val="28"/>
        </w:rPr>
      </w:pPr>
    </w:p>
    <w:p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2B3476" w:rsidRPr="002B3476" w:rsidRDefault="002B3476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 w:rsidR="00440AAE"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2B3476" w:rsidRPr="001E60AB" w:rsidRDefault="001E60AB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1E60AB">
        <w:rPr>
          <w:color w:val="000000"/>
          <w:spacing w:val="-10"/>
          <w:sz w:val="28"/>
          <w:szCs w:val="28"/>
        </w:rPr>
        <w:t xml:space="preserve">Медяковского сельсовета Купинского </w:t>
      </w:r>
    </w:p>
    <w:p w:rsidR="001E60AB" w:rsidRPr="001E60AB" w:rsidRDefault="001E60AB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1E60AB">
        <w:rPr>
          <w:color w:val="000000"/>
          <w:spacing w:val="-10"/>
          <w:sz w:val="28"/>
          <w:szCs w:val="28"/>
        </w:rPr>
        <w:t>района Новосибирской области</w:t>
      </w:r>
    </w:p>
    <w:p w:rsidR="00440AAE" w:rsidRPr="005341E4" w:rsidRDefault="00440AAE" w:rsidP="002B3476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</w:t>
      </w:r>
      <w:r w:rsidRPr="005341E4">
        <w:rPr>
          <w:color w:val="000000"/>
          <w:spacing w:val="-10"/>
          <w:sz w:val="28"/>
          <w:szCs w:val="28"/>
        </w:rPr>
        <w:t>т</w:t>
      </w:r>
      <w:r w:rsidR="004C20C4">
        <w:rPr>
          <w:color w:val="000000"/>
          <w:spacing w:val="-10"/>
          <w:sz w:val="28"/>
          <w:szCs w:val="28"/>
        </w:rPr>
        <w:t xml:space="preserve"> 28.02.2022</w:t>
      </w:r>
      <w:r w:rsidRPr="005341E4">
        <w:rPr>
          <w:color w:val="000000"/>
          <w:spacing w:val="-10"/>
          <w:sz w:val="28"/>
          <w:szCs w:val="28"/>
        </w:rPr>
        <w:t xml:space="preserve"> №</w:t>
      </w:r>
      <w:r w:rsidR="004C20C4">
        <w:rPr>
          <w:color w:val="000000"/>
          <w:spacing w:val="-10"/>
          <w:sz w:val="28"/>
          <w:szCs w:val="28"/>
        </w:rPr>
        <w:t xml:space="preserve"> 2</w:t>
      </w:r>
    </w:p>
    <w:p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 w:rsidR="00440AAE">
        <w:rPr>
          <w:b/>
          <w:sz w:val="28"/>
          <w:szCs w:val="28"/>
        </w:rPr>
        <w:t xml:space="preserve">ЛОЖЕНИЕ </w:t>
      </w:r>
    </w:p>
    <w:p w:rsidR="00703A90" w:rsidRPr="00C61B24" w:rsidRDefault="00440AAE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703A90" w:rsidRPr="00C61B24">
        <w:rPr>
          <w:b/>
          <w:sz w:val="28"/>
          <w:szCs w:val="28"/>
        </w:rPr>
        <w:t>сообщения муниципальн</w:t>
      </w:r>
      <w:r w:rsidR="00703A90" w:rsidRPr="004C302B">
        <w:rPr>
          <w:b/>
          <w:sz w:val="28"/>
          <w:szCs w:val="28"/>
        </w:rPr>
        <w:t>ымислужащими,</w:t>
      </w:r>
    </w:p>
    <w:p w:rsidR="00703A90" w:rsidRPr="00C61B24" w:rsidRDefault="00703A90" w:rsidP="00E066CF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замещающими должности муниципальной службы в</w:t>
      </w:r>
      <w:r w:rsidR="00440AAE">
        <w:rPr>
          <w:b/>
          <w:sz w:val="28"/>
          <w:szCs w:val="28"/>
        </w:rPr>
        <w:t xml:space="preserve"> органе местного самоуправления, аппарате избирательной комиссии</w:t>
      </w:r>
      <w:r w:rsidR="00E066CF">
        <w:rPr>
          <w:b/>
          <w:sz w:val="28"/>
          <w:szCs w:val="28"/>
        </w:rPr>
        <w:t xml:space="preserve"> </w:t>
      </w:r>
      <w:r w:rsidR="001E60AB" w:rsidRPr="00E066CF">
        <w:rPr>
          <w:b/>
          <w:color w:val="000000"/>
          <w:spacing w:val="-10"/>
          <w:sz w:val="28"/>
          <w:szCs w:val="28"/>
        </w:rPr>
        <w:t>Медяковского сельсовета Купинского района Новосибирской области</w:t>
      </w:r>
      <w:r w:rsidR="00E066C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  <w:r w:rsidR="00E066C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должностных обязанностей, которая приводит или</w:t>
      </w:r>
      <w:r w:rsidR="00E066C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Положениемопределяется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>органе местного самоуправления, аппарате избирательной комиссии</w:t>
      </w:r>
      <w:r w:rsidR="00E066CF">
        <w:rPr>
          <w:sz w:val="28"/>
          <w:szCs w:val="28"/>
        </w:rPr>
        <w:t xml:space="preserve"> </w:t>
      </w:r>
      <w:r w:rsidR="00E066CF" w:rsidRPr="00E066CF">
        <w:rPr>
          <w:color w:val="000000"/>
          <w:spacing w:val="-10"/>
          <w:sz w:val="28"/>
          <w:szCs w:val="28"/>
        </w:rPr>
        <w:t>Медяковского сельсовета Купинского района Новосибирской области</w:t>
      </w:r>
      <w:r w:rsidR="00E066CF">
        <w:rPr>
          <w:b/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</w:t>
      </w:r>
      <w:r w:rsidR="00D951E0">
        <w:rPr>
          <w:sz w:val="28"/>
          <w:szCs w:val="28"/>
        </w:rPr>
        <w:lastRenderedPageBreak/>
        <w:t xml:space="preserve">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lastRenderedPageBreak/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>органе местного самоуправления</w:t>
      </w:r>
      <w:r w:rsidR="0012048C">
        <w:rPr>
          <w:sz w:val="28"/>
          <w:szCs w:val="28"/>
        </w:rPr>
        <w:t> </w:t>
      </w:r>
      <w:r w:rsidR="00CE52A8">
        <w:rPr>
          <w:sz w:val="28"/>
          <w:szCs w:val="28"/>
        </w:rPr>
        <w:t xml:space="preserve">/ аппарате избирательной комиссии </w:t>
      </w:r>
      <w:r w:rsidR="00E066CF" w:rsidRPr="00E066CF">
        <w:rPr>
          <w:color w:val="000000"/>
          <w:spacing w:val="-10"/>
          <w:sz w:val="28"/>
          <w:szCs w:val="28"/>
        </w:rPr>
        <w:t>Медяковского сельсовета Купинского района Новосибирской области</w:t>
      </w:r>
      <w:r w:rsidR="00701B3D" w:rsidRPr="001B5810">
        <w:rPr>
          <w:sz w:val="28"/>
          <w:szCs w:val="28"/>
        </w:rPr>
        <w:t xml:space="preserve"> (далее – комиссия).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12048C">
        <w:rPr>
          <w:sz w:val="28"/>
          <w:szCs w:val="28"/>
        </w:rPr>
        <w:t>органе местного самоуправления / </w:t>
      </w:r>
      <w:r w:rsidR="00F2595A">
        <w:rPr>
          <w:sz w:val="28"/>
          <w:szCs w:val="28"/>
        </w:rPr>
        <w:t xml:space="preserve">аппарате избирательной комиссии </w:t>
      </w:r>
      <w:r w:rsidR="00E066CF" w:rsidRPr="00E066CF">
        <w:rPr>
          <w:color w:val="000000"/>
          <w:spacing w:val="-10"/>
          <w:sz w:val="28"/>
          <w:szCs w:val="28"/>
        </w:rPr>
        <w:t>Медяковского сельсовета Купинского района Новосибирской области</w:t>
      </w:r>
      <w:r w:rsidR="002A575B" w:rsidRPr="00D21CC2">
        <w:rPr>
          <w:i/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>органе местного самоуправления / аппарате избирательной комиссии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>,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Pr="00140C60" w:rsidRDefault="00D36311" w:rsidP="00D36311">
      <w:pPr>
        <w:widowControl w:val="0"/>
        <w:ind w:left="4395"/>
        <w:jc w:val="center"/>
        <w:rPr>
          <w:i/>
        </w:rPr>
      </w:pPr>
      <w:r w:rsidRPr="00140C60">
        <w:rPr>
          <w:i/>
        </w:rPr>
        <w:t>избирательной комиссии муниципального образования)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</w:t>
      </w:r>
      <w:r>
        <w:rPr>
          <w:sz w:val="28"/>
          <w:szCs w:val="28"/>
        </w:rPr>
        <w:lastRenderedPageBreak/>
        <w:t xml:space="preserve">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F16127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F16127">
        <w:rPr>
          <w:sz w:val="28"/>
          <w:szCs w:val="28"/>
        </w:rPr>
        <w:t>/ аппарате избирательной комиссии</w:t>
      </w:r>
    </w:p>
    <w:p w:rsidR="00F16127" w:rsidRDefault="00F1612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F1C57" w:rsidRDefault="008F1C5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8F1C57" w:rsidRPr="008F1C57" w:rsidRDefault="008F1C57" w:rsidP="008F1C57">
      <w:pPr>
        <w:widowControl w:val="0"/>
        <w:ind w:left="4395"/>
        <w:jc w:val="center"/>
        <w:rPr>
          <w:sz w:val="20"/>
          <w:szCs w:val="20"/>
        </w:rPr>
      </w:pPr>
      <w:r w:rsidRPr="008F1C57">
        <w:rPr>
          <w:i/>
          <w:sz w:val="20"/>
          <w:szCs w:val="20"/>
        </w:rPr>
        <w:t xml:space="preserve">(наименование органа местного самоуправления, </w:t>
      </w:r>
    </w:p>
    <w:p w:rsidR="008F1C57" w:rsidRDefault="008F1C5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8F1C57" w:rsidRPr="008F1C57" w:rsidRDefault="008F1C57" w:rsidP="008F1C57">
      <w:pPr>
        <w:widowControl w:val="0"/>
        <w:ind w:left="4395"/>
        <w:jc w:val="center"/>
        <w:rPr>
          <w:i/>
          <w:sz w:val="20"/>
          <w:szCs w:val="20"/>
        </w:rPr>
      </w:pPr>
      <w:r w:rsidRPr="008F1C57">
        <w:rPr>
          <w:i/>
          <w:sz w:val="20"/>
          <w:szCs w:val="20"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приисполнении должностных обязанностей, которая приводит илиможетпривести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87" w:rsidRDefault="002C3287">
      <w:r>
        <w:separator/>
      </w:r>
    </w:p>
  </w:endnote>
  <w:endnote w:type="continuationSeparator" w:id="1">
    <w:p w:rsidR="002C3287" w:rsidRDefault="002C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87" w:rsidRDefault="002C3287">
      <w:r>
        <w:separator/>
      </w:r>
    </w:p>
  </w:footnote>
  <w:footnote w:type="continuationSeparator" w:id="1">
    <w:p w:rsidR="002C3287" w:rsidRDefault="002C3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C65005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4C20C4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0AB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287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0C4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4F72DC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4731B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399E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9C1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018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005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022D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6B1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4BB2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066CF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152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09F4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Customer</cp:lastModifiedBy>
  <cp:revision>975</cp:revision>
  <cp:lastPrinted>2021-10-22T03:04:00Z</cp:lastPrinted>
  <dcterms:created xsi:type="dcterms:W3CDTF">2021-09-12T14:57:00Z</dcterms:created>
  <dcterms:modified xsi:type="dcterms:W3CDTF">2022-02-28T09:39:00Z</dcterms:modified>
</cp:coreProperties>
</file>