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324FA5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31CA">
        <w:rPr>
          <w:rFonts w:ascii="Times New Roman" w:eastAsia="Times New Roman" w:hAnsi="Times New Roman" w:cs="Times New Roman"/>
          <w:sz w:val="28"/>
          <w:szCs w:val="28"/>
        </w:rPr>
        <w:t>вадцатой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восьмой сессии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83BBA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24FA5">
        <w:rPr>
          <w:rFonts w:ascii="Times New Roman" w:eastAsia="Times New Roman" w:hAnsi="Times New Roman" w:cs="Times New Roman"/>
          <w:sz w:val="28"/>
          <w:szCs w:val="28"/>
        </w:rPr>
        <w:t>17.03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324FA5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23.12.2021 № 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9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2022 год и плановый период 2023 и 2024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 Медяковского  сельсовета», Уставом 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4440" w:rsidRPr="00402DEF" w:rsidRDefault="0094591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решение 25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-й сессии Совета депутатов Медяковского</w:t>
      </w:r>
      <w:r w:rsidR="0008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08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Новосибирской области шестого созыва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  № 6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9 «О  бюджете Медяковского сельсовета Купинского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Новосибирской области на  2022 год и плановый период 2023 и 2024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2530C0" w:rsidRPr="00402DEF" w:rsidRDefault="00324FA5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 2,4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2530C0" w:rsidRPr="00402DEF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№№ 1,2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                                         </w:t>
      </w:r>
    </w:p>
    <w:p w:rsidR="000D4844" w:rsidRDefault="000D484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02DEF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 Медяковского сельсовета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Купинского района Новосибирской 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Pr="00402DEF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858" w:type="dxa"/>
        <w:tblInd w:w="-176" w:type="dxa"/>
        <w:tblLook w:val="04A0"/>
      </w:tblPr>
      <w:tblGrid>
        <w:gridCol w:w="10858"/>
      </w:tblGrid>
      <w:tr w:rsidR="00193D56" w:rsidRPr="002936DB" w:rsidTr="00B14FB3">
        <w:trPr>
          <w:trHeight w:val="2669"/>
        </w:trPr>
        <w:tc>
          <w:tcPr>
            <w:tcW w:w="10858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 решению Совета депутатов </w:t>
            </w:r>
          </w:p>
          <w:p w:rsidR="00193D56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Медяковского сельсовета </w:t>
            </w:r>
          </w:p>
          <w:p w:rsidR="00193D56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t>№ 73 от 17.03.2022г.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Приложение № 2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решению 25-й сессии Совета депутатов 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Медяковского сельсовета 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Купинского района Новосибирской области</w:t>
            </w: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от 23.12.21г. № 69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B14FB3">
        <w:trPr>
          <w:trHeight w:val="2669"/>
        </w:trPr>
        <w:tc>
          <w:tcPr>
            <w:tcW w:w="10858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группам и подгруппам видов расходов  на  2022  год </w:t>
            </w: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632" w:type="dxa"/>
              <w:tblLook w:val="04A0"/>
            </w:tblPr>
            <w:tblGrid>
              <w:gridCol w:w="4197"/>
              <w:gridCol w:w="701"/>
              <w:gridCol w:w="841"/>
              <w:gridCol w:w="2096"/>
              <w:gridCol w:w="840"/>
              <w:gridCol w:w="1957"/>
            </w:tblGrid>
            <w:tr w:rsidR="00C720C6" w:rsidRPr="004160CB" w:rsidTr="00C720C6">
              <w:trPr>
                <w:trHeight w:val="509"/>
              </w:trPr>
              <w:tc>
                <w:tcPr>
                  <w:tcW w:w="41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Наименование</w:t>
                  </w:r>
                </w:p>
                <w:p w:rsidR="00C720C6" w:rsidRPr="00DB7D3D" w:rsidRDefault="00C720C6" w:rsidP="00C720C6"/>
              </w:tc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РЗ</w:t>
                  </w:r>
                </w:p>
                <w:p w:rsidR="00C720C6" w:rsidRPr="00DB7D3D" w:rsidRDefault="00C720C6" w:rsidP="00C720C6"/>
              </w:tc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ПР</w:t>
                  </w:r>
                </w:p>
                <w:p w:rsidR="00C720C6" w:rsidRPr="00DB7D3D" w:rsidRDefault="00C720C6" w:rsidP="00C720C6"/>
              </w:tc>
              <w:tc>
                <w:tcPr>
                  <w:tcW w:w="2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ЦСР</w:t>
                  </w:r>
                </w:p>
                <w:p w:rsidR="00C720C6" w:rsidRPr="00DB7D3D" w:rsidRDefault="00C720C6" w:rsidP="00C720C6"/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ВР</w:t>
                  </w:r>
                </w:p>
                <w:p w:rsidR="00C720C6" w:rsidRPr="00DB7D3D" w:rsidRDefault="00C720C6" w:rsidP="00C720C6"/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2022 год</w:t>
                  </w:r>
                </w:p>
                <w:p w:rsidR="00C720C6" w:rsidRPr="00DB7D3D" w:rsidRDefault="00C720C6" w:rsidP="00C720C6"/>
              </w:tc>
            </w:tr>
            <w:tr w:rsidR="00C720C6" w:rsidRPr="004160CB" w:rsidTr="00C720C6">
              <w:trPr>
                <w:trHeight w:val="330"/>
              </w:trPr>
              <w:tc>
                <w:tcPr>
                  <w:tcW w:w="4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20C6" w:rsidRPr="004160CB" w:rsidTr="00C720C6">
              <w:trPr>
                <w:trHeight w:val="276"/>
              </w:trPr>
              <w:tc>
                <w:tcPr>
                  <w:tcW w:w="4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0C6" w:rsidRPr="004160CB" w:rsidRDefault="00C720C6" w:rsidP="00C7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ОБЩЕГОСУДАРСТВЕННЫЕ ВОПРОСЫ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2 652 955,30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769 128,14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769 128,14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Выплаты персоналу муниципальных органов власти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769 128,14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769 128,14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120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769 128,14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1 878 827,16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1 878 827,16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Выплаты персоналу муниципальных органов власти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1 239 439,20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1 239 439,20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120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1 239 439,20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639 287,96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15 000,00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120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15 000,00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574 287,96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574 287,96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бюджетные ассигнования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50 000,00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Уплата налогов, сборов и иных платежей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50 000,00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Другие общегосударственные вопросы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бюджетные ассигнования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Уплата налогов, сборов и иных платежей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НАЦИОНАЛЬНАЯ ОБОРОНА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113 806,53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Мобилизационная и вневойсковая подготовка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113 806,53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113 806,53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113 806,53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106 399,44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120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106 399,44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7 407,09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7 407,09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115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 xml:space="preserve">Закупка товаров, работ и услуг для обеспечения государственных </w:t>
                  </w:r>
                  <w:r w:rsidRPr="00DB7D3D">
                    <w:lastRenderedPageBreak/>
                    <w:t>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НАЦИОНАЛЬНАЯ ЭКОНОМИКА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4 673 902,22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Дорожное хозяйство (дорожные фонды)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4 673 902,22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4 673 902,22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936 502,22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936 502,22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936 502,22</w:t>
                  </w:r>
                </w:p>
              </w:tc>
            </w:tr>
            <w:tr w:rsidR="00C720C6" w:rsidRPr="004160CB" w:rsidTr="00C720C6">
              <w:trPr>
                <w:trHeight w:val="115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3 700 000,00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3 700 000,00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3 700 000,00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37 400,00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37 400,00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37 400,00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ЖИЛИЩНО-КОММУНАЛЬНОЕ ХОЗЯЙСТВО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2 591 102,79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Жилищное хозяйство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5 200,00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5 200,00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5 200,00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5 200,00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5 200,00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Коммунальное хозяйство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27 624,16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27 624,16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27 624,16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27 624,16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02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27 624,16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Благоустройство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2 558 278,63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2 558 278,63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Уличное освещение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576 000,00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568 000,00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568 000,00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бюджетные ассигнования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Уплата налогов, сборов и иных платежей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Содержание мест захоронения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285 884,15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285 884,15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 xml:space="preserve">Иные закупки товаров, работ и услуг для обеспечения государственных </w:t>
                  </w:r>
                  <w:r w:rsidRPr="00DB7D3D">
                    <w:lastRenderedPageBreak/>
                    <w:t>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285 884,15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199 434,48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199 434,48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199 434,48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Реализация инициативных проектов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675 170,77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675 170,77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675 170,77</w:t>
                  </w:r>
                </w:p>
              </w:tc>
            </w:tr>
            <w:tr w:rsidR="00C720C6" w:rsidRPr="004160CB" w:rsidTr="00C720C6">
              <w:trPr>
                <w:trHeight w:val="172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99.0.00.L5765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619 238,00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99.0.00.L5765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619 238,00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99.0.00.L5765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619 238,00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202 551,23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202 551,23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03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99.0.00.S0240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202 551,23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ОБРАЗОВАНИЕ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Молодежная политика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07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КУЛЬТУРА, КИНЕМАТОГРАФИЯ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3 047 104,54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Культура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3 047 104,54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3 047 104,54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858 701,54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187 077,06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казенных учреждений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187 077,06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666 624,48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666 624,48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бюджетные ассигнования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Уплата налогов, сборов и иных платежей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850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5 000,00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2 188 403,00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DB7D3D"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2 057 847,69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2 057 847,69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130 555,31</w:t>
                  </w:r>
                </w:p>
              </w:tc>
            </w:tr>
            <w:tr w:rsidR="00C720C6" w:rsidRPr="004160CB" w:rsidTr="00C720C6">
              <w:trPr>
                <w:trHeight w:val="87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99.0.00.70510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130 555,31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СОЦИАЛЬНАЯ ПОЛИТИКА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Пенсионное обеспечение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Доплаты к пенсиям муниципальных служащих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99.0.00.90001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Социальное обеспечение и иные выплаты населению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99.0.00.90001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Публичные нормативные социальные выплаты гражданам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99.0.00.90001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310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274 000,00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ФИЗИЧЕСКАЯ КУЛЬТУРА И СПОРТ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Физическая культура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1440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58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Расходы на выплаты персоналу казенных учреждений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01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99.0.00.03000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110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4 000,00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lastRenderedPageBreak/>
                    <w:t>Непрограммные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99.0.00.00000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99.9.00.00000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99.9.00.99990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99.9.00.99990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34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720C6" w:rsidRPr="00DB7D3D" w:rsidRDefault="00C720C6" w:rsidP="00C720C6">
                  <w:r w:rsidRPr="00DB7D3D">
                    <w:t>Условно утвержденные расходы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99.9.00.99990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990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0,00</w:t>
                  </w:r>
                </w:p>
              </w:tc>
            </w:tr>
            <w:tr w:rsidR="00C720C6" w:rsidRPr="004160CB" w:rsidTr="00C720C6">
              <w:trPr>
                <w:trHeight w:val="15"/>
              </w:trPr>
              <w:tc>
                <w:tcPr>
                  <w:tcW w:w="41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Итого расходов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0000000000000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000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13 378 871,4</w:t>
                  </w:r>
                </w:p>
              </w:tc>
            </w:tr>
            <w:tr w:rsidR="00C720C6" w:rsidRPr="004160CB" w:rsidTr="00C720C6">
              <w:trPr>
                <w:trHeight w:val="255"/>
              </w:trPr>
              <w:tc>
                <w:tcPr>
                  <w:tcW w:w="4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>
                  <w:r w:rsidRPr="00DB7D3D">
                    <w:t>Итого расходов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20C6" w:rsidRDefault="00C720C6" w:rsidP="00C720C6">
                  <w:r w:rsidRPr="00DB7D3D">
                    <w:t>13 378 871,380</w:t>
                  </w:r>
                </w:p>
              </w:tc>
            </w:tr>
            <w:tr w:rsidR="00C720C6" w:rsidRPr="004160CB" w:rsidTr="00C720C6">
              <w:trPr>
                <w:trHeight w:val="25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720C6" w:rsidRPr="00DB7D3D" w:rsidRDefault="00C720C6" w:rsidP="00C720C6"/>
              </w:tc>
            </w:tr>
            <w:tr w:rsidR="00C720C6" w:rsidRPr="004160CB" w:rsidTr="00C720C6">
              <w:trPr>
                <w:trHeight w:val="25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20C6" w:rsidRPr="00DB7D3D" w:rsidRDefault="00C720C6" w:rsidP="00C720C6"/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193D56" w:rsidRDefault="00083BB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margin" w:tblpY="-313"/>
              <w:tblOverlap w:val="never"/>
              <w:tblW w:w="10604" w:type="dxa"/>
              <w:tblLook w:val="04A0"/>
            </w:tblPr>
            <w:tblGrid>
              <w:gridCol w:w="262"/>
              <w:gridCol w:w="3522"/>
              <w:gridCol w:w="1763"/>
              <w:gridCol w:w="693"/>
              <w:gridCol w:w="590"/>
              <w:gridCol w:w="1147"/>
              <w:gridCol w:w="1451"/>
              <w:gridCol w:w="1176"/>
            </w:tblGrid>
            <w:tr w:rsidR="00B14FB3" w:rsidRPr="002936DB" w:rsidTr="00B14FB3">
              <w:trPr>
                <w:trHeight w:val="213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4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4FB3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08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B14FB3" w:rsidRPr="002936DB" w:rsidRDefault="00B14FB3" w:rsidP="00826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Совета депутатов Медяковского сельсовета             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73 от 17.03.2022г.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Приложение № 4к Решению 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-й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сессии Совета депутатов 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Медяковского сельсовета 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Купинского района Новосибирской области</w:t>
                  </w:r>
                  <w:r w:rsidRPr="00193D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23.12.21г. № 69</w:t>
                  </w:r>
                </w:p>
              </w:tc>
            </w:tr>
            <w:tr w:rsidR="00B14FB3" w:rsidRPr="002936DB" w:rsidTr="00B14FB3">
              <w:trPr>
                <w:trHeight w:val="238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4FB3" w:rsidRPr="002936DB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4FB3" w:rsidRPr="002936DB" w:rsidTr="00B14FB3">
              <w:trPr>
                <w:trHeight w:val="238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4FB3" w:rsidRPr="002936DB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4FB3" w:rsidRPr="002936DB" w:rsidTr="00B14FB3">
              <w:trPr>
                <w:trHeight w:val="1618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4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4FB3" w:rsidRPr="002936DB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4FB3" w:rsidRPr="00B30902" w:rsidTr="00B14FB3">
              <w:trPr>
                <w:trHeight w:val="213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4FB3" w:rsidRPr="00B30902" w:rsidTr="00B14FB3">
              <w:trPr>
                <w:trHeight w:val="351"/>
              </w:trPr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FB3" w:rsidRPr="00B30902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4FB3" w:rsidRDefault="00B14FB3" w:rsidP="00826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Медяковского сельсовета Купинского района  </w:t>
                  </w:r>
                </w:p>
                <w:p w:rsidR="00B14FB3" w:rsidRPr="000E1E93" w:rsidRDefault="00B14FB3" w:rsidP="00826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Новосибирской области на 2022</w:t>
                  </w:r>
                  <w:r w:rsidRPr="00B309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B14FB3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0116" w:type="dxa"/>
                    <w:tblLook w:val="04A0"/>
                  </w:tblPr>
                  <w:tblGrid>
                    <w:gridCol w:w="3846"/>
                    <w:gridCol w:w="787"/>
                    <w:gridCol w:w="526"/>
                    <w:gridCol w:w="705"/>
                    <w:gridCol w:w="1690"/>
                    <w:gridCol w:w="704"/>
                    <w:gridCol w:w="1858"/>
                  </w:tblGrid>
                  <w:tr w:rsidR="00C720C6" w:rsidRPr="00EE2F0C" w:rsidTr="00C720C6">
                    <w:trPr>
                      <w:trHeight w:val="509"/>
                    </w:trPr>
                    <w:tc>
                      <w:tcPr>
                        <w:tcW w:w="38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Наименование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7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ГРБС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5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РЗ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7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ПР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ЦСР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ВР</w:t>
                        </w:r>
                      </w:p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2022 год</w:t>
                        </w:r>
                      </w:p>
                      <w:p w:rsidR="00C720C6" w:rsidRPr="00E25E90" w:rsidRDefault="00C720C6" w:rsidP="00C720C6"/>
                    </w:tc>
                  </w:tr>
                  <w:tr w:rsidR="00C720C6" w:rsidRPr="00EE2F0C" w:rsidTr="00C720C6">
                    <w:trPr>
                      <w:trHeight w:val="301"/>
                    </w:trPr>
                    <w:tc>
                      <w:tcPr>
                        <w:tcW w:w="384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20C6" w:rsidRPr="00EE2F0C" w:rsidTr="00C720C6">
                    <w:trPr>
                      <w:trHeight w:val="276"/>
                    </w:trPr>
                    <w:tc>
                      <w:tcPr>
                        <w:tcW w:w="384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20C6" w:rsidRPr="00EE2F0C" w:rsidRDefault="00C720C6" w:rsidP="00C720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Администрация Медяковского сельсовета Купинского района Новосибирской области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13 378 871,38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ОБЩЕГОСУДАРСТВЕННЫЕ ВОПРОСЫ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2 652 955,30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769 128,14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769 128,14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769 128,14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769 128,14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120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769 128,14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1 878 827,16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1 878 827,16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Выплаты персоналу муниципальных органов власти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1 239 439,20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1 239 439,20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120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1 239 439,20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функций муниципальных органов власти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639 287,96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120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574 287,96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574 287,96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бюджетные ассигнования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850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99.0.00.70190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бюджетные ассигнования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850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НАЦИОНАЛЬНАЯ ОБОРОНА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113 806,53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113 806,53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113 806,53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99.0.00.51180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113 806,53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99.0.00.51180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106 399,44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99.0.00.51180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120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106 399,44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99.0.00.51180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7 407,09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99.0.00.51180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7 407,09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966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НАЦИОНАЛЬНАЯ ЭКОНОМИКА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4 673 902,22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4 673 902,22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4 673 902,22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936 502,22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936 502,22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936 502,22</w:t>
                        </w:r>
                      </w:p>
                    </w:tc>
                  </w:tr>
                  <w:tr w:rsidR="00C720C6" w:rsidRPr="00EE2F0C" w:rsidTr="00C720C6">
                    <w:trPr>
                      <w:trHeight w:val="966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3 700 000,00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3 700 000,00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3 700 000,00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37 400,00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37 400,00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99.0.00.S0760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37 400,00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2 591 102,79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Жилищное хозяйство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5 200,00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5 200,00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5 200,00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5 200,00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5 200,00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Коммунальное хозяйство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27 624,16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27 624,16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27 624,16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27 624,16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27 624,16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Благоустройство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2 558 278,63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2 558 278,63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Уличное освещение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576 000,00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568 000,00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568 000,00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бюджетные ассигнования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850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Содержание мест захоронения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99.0.00.03020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285 884,15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99.0.00.03020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285 884,15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99.0.00.03020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285 884,15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Благоустройство территорий муниципальных образований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99.0.00.03030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199 434,48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99.0.00.03030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199 434,48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99.0.00.03030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199 434,48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675 170,77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675 170,77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675 170,77</w:t>
                        </w:r>
                      </w:p>
                    </w:tc>
                  </w:tr>
                  <w:tr w:rsidR="00C720C6" w:rsidRPr="00EE2F0C" w:rsidTr="00C720C6">
                    <w:trPr>
                      <w:trHeight w:val="1443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 xml:space="preserve"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</w:t>
                        </w:r>
                        <w:r w:rsidRPr="00E25E90">
                          <w:lastRenderedPageBreak/>
                          <w:t>области"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99.0.00.L5765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619 238,00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99.0.00.L5765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619 238,00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99.0.00.L5765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619 238,00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Софинансирование мероприятий по реализации инициативных проектов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202 551,23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202 551,23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03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99.0.00.S0240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202 551,23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ОБРАЗОВАНИЕ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Молодежная политика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07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КУЛЬТУРА, КИНЕМАТОГРАФИЯ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3 047 104,54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Культура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3 047 104,54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3 047 104,54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858 701,54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187 077,06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187 077,06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666 624,48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666 624,48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бюджетные ассигнования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99.0.00.00590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850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5 000,00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муниципальных образований за счет средств областного бюджета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99.0.00.70510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2 188 403,00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99.0.00.70510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2 057 847,69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99.0.00.70510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2 057 847,69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99.0.00.70510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130 555,31</w:t>
                        </w:r>
                      </w:p>
                    </w:tc>
                  </w:tr>
                  <w:tr w:rsidR="00C720C6" w:rsidRPr="00EE2F0C" w:rsidTr="00C720C6">
                    <w:trPr>
                      <w:trHeight w:val="728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99.0.00.70510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240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130 555,31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СОЦИАЛЬНАЯ ПОЛИТИКА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Пенсионное обеспечение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lastRenderedPageBreak/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99.0.00.90001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99.0.00.90001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99.0.00.90001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310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274 000,00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ФИЗИЧЕСКАЯ КУЛЬТУРА И СПОРТ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Физическая культура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Финансовое обеспечение полномочий органов местного самоуправления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1204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489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99.0.00.03000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110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4 000,00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Непрограммные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99.0.00.00000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99.9.00.00000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99.9.00.99990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99.9.00.99990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900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51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C720C6" w:rsidRPr="00E25E90" w:rsidRDefault="00C720C6" w:rsidP="00C720C6">
                        <w:r w:rsidRPr="00E25E90">
                          <w:t>Условно утвержденные расходы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456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99.9.00.99990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990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0,00</w:t>
                        </w:r>
                      </w:p>
                    </w:tc>
                  </w:tr>
                  <w:tr w:rsidR="00C720C6" w:rsidRPr="00EE2F0C" w:rsidTr="00C720C6">
                    <w:trPr>
                      <w:trHeight w:val="213"/>
                    </w:trPr>
                    <w:tc>
                      <w:tcPr>
                        <w:tcW w:w="3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>
                        <w:r w:rsidRPr="00E25E90">
                          <w:t>Итого расходов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720C6" w:rsidRPr="00E25E90" w:rsidRDefault="00C720C6" w:rsidP="00C720C6"/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720C6" w:rsidRDefault="00C720C6" w:rsidP="00C720C6">
                        <w:r w:rsidRPr="00E25E90">
                          <w:t>13 378 871,380</w:t>
                        </w:r>
                      </w:p>
                    </w:tc>
                  </w:tr>
                </w:tbl>
                <w:p w:rsidR="00B14FB3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14FB3" w:rsidRDefault="00B14FB3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0C6" w:rsidRDefault="00C720C6" w:rsidP="00826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14FB3" w:rsidRPr="00B30902" w:rsidRDefault="00B14FB3" w:rsidP="00826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BBA" w:rsidRDefault="00083BBA" w:rsidP="004D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083BBA" w:rsidP="004D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FF1EFE" w:rsidRPr="00402DEF" w:rsidRDefault="00324FA5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решению сессии № 73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17.03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324FA5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C5D00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доходную</w:t>
      </w:r>
      <w:r w:rsidR="00324FA5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FA5" w:rsidRPr="00180930" w:rsidRDefault="00324FA5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</w:p>
    <w:p w:rsidR="000D4844" w:rsidRPr="004D336C" w:rsidRDefault="000D4844" w:rsidP="000D48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93" w:type="dxa"/>
        <w:tblLayout w:type="fixed"/>
        <w:tblLook w:val="04A0"/>
      </w:tblPr>
      <w:tblGrid>
        <w:gridCol w:w="1575"/>
        <w:gridCol w:w="992"/>
        <w:gridCol w:w="1134"/>
        <w:gridCol w:w="993"/>
        <w:gridCol w:w="1558"/>
        <w:gridCol w:w="850"/>
        <w:gridCol w:w="709"/>
        <w:gridCol w:w="1135"/>
        <w:gridCol w:w="1843"/>
      </w:tblGrid>
      <w:tr w:rsidR="004160CB" w:rsidRPr="004D336C" w:rsidTr="004D336C">
        <w:trPr>
          <w:trHeight w:val="463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4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ТипСредств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2022 год</w:t>
            </w:r>
          </w:p>
        </w:tc>
      </w:tr>
      <w:tr w:rsidR="004160CB" w:rsidRPr="004D336C" w:rsidTr="004D336C">
        <w:trPr>
          <w:trHeight w:val="64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рублях</w:t>
            </w:r>
          </w:p>
        </w:tc>
      </w:tr>
      <w:tr w:rsidR="004160CB" w:rsidRPr="004D336C" w:rsidTr="004D336C">
        <w:trPr>
          <w:trHeight w:val="1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0CB" w:rsidRPr="004D336C" w:rsidTr="004D336C">
        <w:trPr>
          <w:trHeight w:val="1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9900003030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01.01.00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-135 034,15</w:t>
            </w:r>
          </w:p>
        </w:tc>
      </w:tr>
      <w:tr w:rsidR="004160CB" w:rsidRPr="004D336C" w:rsidTr="004D336C">
        <w:trPr>
          <w:trHeight w:val="1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01.01.01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135 034,15</w:t>
            </w:r>
          </w:p>
        </w:tc>
      </w:tr>
      <w:tr w:rsidR="004160CB" w:rsidRPr="004D336C" w:rsidTr="004D336C">
        <w:trPr>
          <w:trHeight w:val="1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01.01.84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C720C6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67 516,65</w:t>
            </w:r>
          </w:p>
        </w:tc>
      </w:tr>
      <w:tr w:rsidR="004160CB" w:rsidRPr="004D336C" w:rsidTr="004D336C">
        <w:trPr>
          <w:trHeight w:val="1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4160CB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CB" w:rsidRPr="004D336C" w:rsidRDefault="00C720C6" w:rsidP="004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67 516,65</w:t>
            </w:r>
          </w:p>
        </w:tc>
      </w:tr>
      <w:tr w:rsidR="004160CB" w:rsidRPr="004160CB" w:rsidTr="004D336C">
        <w:trPr>
          <w:trHeight w:val="199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CB" w:rsidRPr="004160CB" w:rsidRDefault="004160CB" w:rsidP="004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D4844" w:rsidRPr="00402DEF" w:rsidRDefault="000D4844" w:rsidP="000D4844"/>
    <w:p w:rsidR="000D4844" w:rsidRPr="00402DEF" w:rsidRDefault="000D4844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>
      <w:bookmarkStart w:id="0" w:name="_GoBack"/>
      <w:bookmarkEnd w:id="0"/>
    </w:p>
    <w:sectPr w:rsidR="00020761" w:rsidRPr="00402DEF" w:rsidSect="00193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A5" w:rsidRDefault="005748A5" w:rsidP="00313E55">
      <w:pPr>
        <w:spacing w:after="0" w:line="240" w:lineRule="auto"/>
      </w:pPr>
      <w:r>
        <w:separator/>
      </w:r>
    </w:p>
  </w:endnote>
  <w:endnote w:type="continuationSeparator" w:id="1">
    <w:p w:rsidR="005748A5" w:rsidRDefault="005748A5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A5" w:rsidRDefault="005748A5" w:rsidP="00313E55">
      <w:pPr>
        <w:spacing w:after="0" w:line="240" w:lineRule="auto"/>
      </w:pPr>
      <w:r>
        <w:separator/>
      </w:r>
    </w:p>
  </w:footnote>
  <w:footnote w:type="continuationSeparator" w:id="1">
    <w:p w:rsidR="005748A5" w:rsidRDefault="005748A5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20761"/>
    <w:rsid w:val="00035F9F"/>
    <w:rsid w:val="00046B04"/>
    <w:rsid w:val="00061B36"/>
    <w:rsid w:val="00066AE1"/>
    <w:rsid w:val="00083BBA"/>
    <w:rsid w:val="00090FD1"/>
    <w:rsid w:val="00094AB9"/>
    <w:rsid w:val="000A0265"/>
    <w:rsid w:val="000B5C22"/>
    <w:rsid w:val="000D4844"/>
    <w:rsid w:val="000E1E93"/>
    <w:rsid w:val="000E7651"/>
    <w:rsid w:val="001008B1"/>
    <w:rsid w:val="00104F1B"/>
    <w:rsid w:val="00143ED3"/>
    <w:rsid w:val="00145A44"/>
    <w:rsid w:val="001644C3"/>
    <w:rsid w:val="00180930"/>
    <w:rsid w:val="001822A2"/>
    <w:rsid w:val="001922BE"/>
    <w:rsid w:val="00193D56"/>
    <w:rsid w:val="001A16C2"/>
    <w:rsid w:val="001C5B14"/>
    <w:rsid w:val="001C684D"/>
    <w:rsid w:val="001C6B07"/>
    <w:rsid w:val="00224440"/>
    <w:rsid w:val="00231DB6"/>
    <w:rsid w:val="002530C0"/>
    <w:rsid w:val="0026373C"/>
    <w:rsid w:val="002936DB"/>
    <w:rsid w:val="002A209D"/>
    <w:rsid w:val="002A51B4"/>
    <w:rsid w:val="002B2E78"/>
    <w:rsid w:val="002B63B0"/>
    <w:rsid w:val="002E293F"/>
    <w:rsid w:val="00313E55"/>
    <w:rsid w:val="003141E9"/>
    <w:rsid w:val="00324FA5"/>
    <w:rsid w:val="00327CE3"/>
    <w:rsid w:val="00332E7C"/>
    <w:rsid w:val="0033551F"/>
    <w:rsid w:val="003505B4"/>
    <w:rsid w:val="003619F7"/>
    <w:rsid w:val="003A63C5"/>
    <w:rsid w:val="003E7244"/>
    <w:rsid w:val="003F084B"/>
    <w:rsid w:val="00402DEF"/>
    <w:rsid w:val="004160CB"/>
    <w:rsid w:val="004378E5"/>
    <w:rsid w:val="00453097"/>
    <w:rsid w:val="0048280E"/>
    <w:rsid w:val="004D336C"/>
    <w:rsid w:val="005417EF"/>
    <w:rsid w:val="0054287A"/>
    <w:rsid w:val="005451BD"/>
    <w:rsid w:val="00565526"/>
    <w:rsid w:val="005748A5"/>
    <w:rsid w:val="005776C4"/>
    <w:rsid w:val="00594980"/>
    <w:rsid w:val="005A2498"/>
    <w:rsid w:val="005B6E6C"/>
    <w:rsid w:val="005E1D94"/>
    <w:rsid w:val="006150E7"/>
    <w:rsid w:val="00673B78"/>
    <w:rsid w:val="006A31CA"/>
    <w:rsid w:val="006A432A"/>
    <w:rsid w:val="006B200C"/>
    <w:rsid w:val="006B38F4"/>
    <w:rsid w:val="006F0D4C"/>
    <w:rsid w:val="00706012"/>
    <w:rsid w:val="00706A1F"/>
    <w:rsid w:val="00757FB3"/>
    <w:rsid w:val="00765AEC"/>
    <w:rsid w:val="00783AEF"/>
    <w:rsid w:val="007848D0"/>
    <w:rsid w:val="007C516E"/>
    <w:rsid w:val="007D7AC6"/>
    <w:rsid w:val="007E207F"/>
    <w:rsid w:val="00815A29"/>
    <w:rsid w:val="00823BE1"/>
    <w:rsid w:val="00825993"/>
    <w:rsid w:val="0082651E"/>
    <w:rsid w:val="00834124"/>
    <w:rsid w:val="0083601B"/>
    <w:rsid w:val="00844B23"/>
    <w:rsid w:val="008617E6"/>
    <w:rsid w:val="008628F5"/>
    <w:rsid w:val="0088641E"/>
    <w:rsid w:val="008B6F20"/>
    <w:rsid w:val="008C0B8D"/>
    <w:rsid w:val="008C5D00"/>
    <w:rsid w:val="008E665D"/>
    <w:rsid w:val="00911D35"/>
    <w:rsid w:val="00927075"/>
    <w:rsid w:val="0094359A"/>
    <w:rsid w:val="00945914"/>
    <w:rsid w:val="00950621"/>
    <w:rsid w:val="009603D4"/>
    <w:rsid w:val="00976A8D"/>
    <w:rsid w:val="00984844"/>
    <w:rsid w:val="009D0036"/>
    <w:rsid w:val="009D09A4"/>
    <w:rsid w:val="009D6BB8"/>
    <w:rsid w:val="00A10BB1"/>
    <w:rsid w:val="00A110EB"/>
    <w:rsid w:val="00A16044"/>
    <w:rsid w:val="00A2241D"/>
    <w:rsid w:val="00A55EEE"/>
    <w:rsid w:val="00A81E39"/>
    <w:rsid w:val="00A86CFE"/>
    <w:rsid w:val="00AA63FD"/>
    <w:rsid w:val="00AB0816"/>
    <w:rsid w:val="00AD6741"/>
    <w:rsid w:val="00AF0502"/>
    <w:rsid w:val="00AF655E"/>
    <w:rsid w:val="00B05491"/>
    <w:rsid w:val="00B0725F"/>
    <w:rsid w:val="00B134B8"/>
    <w:rsid w:val="00B14FB3"/>
    <w:rsid w:val="00B42B33"/>
    <w:rsid w:val="00B570E7"/>
    <w:rsid w:val="00B829B5"/>
    <w:rsid w:val="00B83685"/>
    <w:rsid w:val="00B84B84"/>
    <w:rsid w:val="00B86DF8"/>
    <w:rsid w:val="00B91007"/>
    <w:rsid w:val="00BA7927"/>
    <w:rsid w:val="00BF0887"/>
    <w:rsid w:val="00C36687"/>
    <w:rsid w:val="00C4174C"/>
    <w:rsid w:val="00C720C6"/>
    <w:rsid w:val="00C731DD"/>
    <w:rsid w:val="00C77BDE"/>
    <w:rsid w:val="00C97A2C"/>
    <w:rsid w:val="00CB00B6"/>
    <w:rsid w:val="00CD4CBD"/>
    <w:rsid w:val="00CD70AC"/>
    <w:rsid w:val="00CE24C6"/>
    <w:rsid w:val="00CF4D71"/>
    <w:rsid w:val="00D342AB"/>
    <w:rsid w:val="00DB20A6"/>
    <w:rsid w:val="00DC2900"/>
    <w:rsid w:val="00DD549D"/>
    <w:rsid w:val="00DD6C8B"/>
    <w:rsid w:val="00DE28C0"/>
    <w:rsid w:val="00DE28CA"/>
    <w:rsid w:val="00E66D0D"/>
    <w:rsid w:val="00E72773"/>
    <w:rsid w:val="00E73A94"/>
    <w:rsid w:val="00E92D37"/>
    <w:rsid w:val="00E93F3A"/>
    <w:rsid w:val="00EC178D"/>
    <w:rsid w:val="00ED1C72"/>
    <w:rsid w:val="00EE03FF"/>
    <w:rsid w:val="00EE2F0C"/>
    <w:rsid w:val="00F11240"/>
    <w:rsid w:val="00F35684"/>
    <w:rsid w:val="00F55A7B"/>
    <w:rsid w:val="00F609E2"/>
    <w:rsid w:val="00F96E70"/>
    <w:rsid w:val="00F9718B"/>
    <w:rsid w:val="00FC04FA"/>
    <w:rsid w:val="00FD6FE8"/>
    <w:rsid w:val="00FE09CA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F517-87C8-4C9F-BBBF-10669A78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User</cp:lastModifiedBy>
  <cp:revision>6</cp:revision>
  <cp:lastPrinted>2022-03-17T04:39:00Z</cp:lastPrinted>
  <dcterms:created xsi:type="dcterms:W3CDTF">2022-03-17T02:26:00Z</dcterms:created>
  <dcterms:modified xsi:type="dcterms:W3CDTF">2022-03-17T07:43:00Z</dcterms:modified>
</cp:coreProperties>
</file>