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2" w:rsidRPr="00177C06" w:rsidRDefault="003817E6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АДМИНИСТРАЦИЯ МЕДЯКОВСКОГО СЕЛЬСОВЕТА</w:t>
      </w:r>
    </w:p>
    <w:p w:rsidR="00A651C2" w:rsidRPr="00177C06" w:rsidRDefault="003817E6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A651C2" w:rsidRPr="00177C06" w:rsidRDefault="00A651C2" w:rsidP="00D55896">
      <w:pPr>
        <w:pStyle w:val="af"/>
        <w:jc w:val="left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</w:p>
    <w:p w:rsidR="00A651C2" w:rsidRPr="00177C06" w:rsidRDefault="005E79EC" w:rsidP="00A651C2">
      <w:pPr>
        <w:pStyle w:val="a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03</w:t>
      </w:r>
      <w:r w:rsidR="00A651C2" w:rsidRPr="00177C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651C2" w:rsidRPr="00177C06">
        <w:rPr>
          <w:rFonts w:ascii="Times New Roman" w:hAnsi="Times New Roman"/>
          <w:sz w:val="28"/>
          <w:szCs w:val="28"/>
        </w:rPr>
        <w:t>.202</w:t>
      </w:r>
      <w:r w:rsidR="003F67E1">
        <w:rPr>
          <w:rFonts w:ascii="Times New Roman" w:hAnsi="Times New Roman"/>
          <w:sz w:val="28"/>
          <w:szCs w:val="28"/>
        </w:rPr>
        <w:t>5</w:t>
      </w:r>
      <w:r w:rsidR="00A651C2" w:rsidRPr="00177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9321C8">
        <w:rPr>
          <w:rFonts w:ascii="Times New Roman" w:hAnsi="Times New Roman"/>
          <w:sz w:val="28"/>
          <w:szCs w:val="28"/>
        </w:rPr>
        <w:t>1</w:t>
      </w:r>
      <w:r w:rsidR="00952932">
        <w:rPr>
          <w:rFonts w:ascii="Times New Roman" w:hAnsi="Times New Roman"/>
          <w:sz w:val="28"/>
          <w:szCs w:val="28"/>
        </w:rPr>
        <w:t>5</w:t>
      </w:r>
    </w:p>
    <w:p w:rsidR="001F576B" w:rsidRDefault="001F576B" w:rsidP="00A651C2">
      <w:pPr>
        <w:rPr>
          <w:b/>
          <w:sz w:val="28"/>
          <w:szCs w:val="28"/>
        </w:rPr>
      </w:pPr>
    </w:p>
    <w:p w:rsidR="005E79EC" w:rsidRPr="00EF4136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утверждении </w:t>
      </w:r>
      <w:r w:rsidRPr="00EF4136">
        <w:rPr>
          <w:sz w:val="27"/>
          <w:szCs w:val="27"/>
        </w:rPr>
        <w:t>План</w:t>
      </w:r>
      <w:r>
        <w:rPr>
          <w:sz w:val="27"/>
          <w:szCs w:val="27"/>
        </w:rPr>
        <w:t>а</w:t>
      </w:r>
      <w:r w:rsidRPr="00EF4136">
        <w:rPr>
          <w:sz w:val="27"/>
          <w:szCs w:val="27"/>
        </w:rPr>
        <w:t xml:space="preserve"> реализации работы по снижению количества отказов</w:t>
      </w:r>
    </w:p>
    <w:p w:rsidR="005E79EC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  <w:r w:rsidR="00D4424E">
        <w:rPr>
          <w:sz w:val="27"/>
          <w:szCs w:val="27"/>
        </w:rPr>
        <w:t xml:space="preserve"> </w:t>
      </w:r>
      <w:r w:rsidRPr="00EF4136">
        <w:rPr>
          <w:sz w:val="27"/>
          <w:szCs w:val="27"/>
        </w:rPr>
        <w:t>на основании индикаторов риска нарушения обязательных требований</w:t>
      </w:r>
    </w:p>
    <w:p w:rsidR="005E79EC" w:rsidRPr="004A2515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p w:rsidR="001F576B" w:rsidRDefault="005E79EC" w:rsidP="005E79EC">
      <w:pPr>
        <w:ind w:firstLine="720"/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В соответствии </w:t>
      </w:r>
      <w:r w:rsidRPr="007F5D06">
        <w:rPr>
          <w:sz w:val="27"/>
          <w:szCs w:val="27"/>
        </w:rPr>
        <w:t>Федеральным законом от 06.10.2003г.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sz w:val="27"/>
          <w:szCs w:val="27"/>
        </w:rPr>
        <w:t xml:space="preserve"> на основании Протокола министерства экономического развития Российской Федерации от 07.03.2025 № 21-Д24, </w:t>
      </w:r>
      <w:r w:rsidR="00BE762E">
        <w:rPr>
          <w:sz w:val="28"/>
          <w:szCs w:val="28"/>
        </w:rPr>
        <w:t>Устава Медяковского сельсовета Купинского района Новосибирской области,</w:t>
      </w:r>
      <w:r w:rsidR="00803580" w:rsidRPr="00A651C2">
        <w:rPr>
          <w:sz w:val="28"/>
          <w:szCs w:val="28"/>
        </w:rPr>
        <w:t>администраци</w:t>
      </w:r>
      <w:r w:rsidR="00A651C2">
        <w:rPr>
          <w:sz w:val="28"/>
          <w:szCs w:val="28"/>
        </w:rPr>
        <w:t>я Медяковского сельсовета Купинского района Новосибирской области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D55896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5E79EC" w:rsidRDefault="00D55896" w:rsidP="005E79EC">
      <w:pPr>
        <w:pStyle w:val="ad"/>
        <w:numPr>
          <w:ilvl w:val="0"/>
          <w:numId w:val="11"/>
        </w:num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rPr>
          <w:sz w:val="27"/>
          <w:szCs w:val="27"/>
        </w:rPr>
      </w:pPr>
      <w:r w:rsidRPr="005E79EC">
        <w:rPr>
          <w:sz w:val="28"/>
          <w:szCs w:val="28"/>
          <w:lang w:eastAsia="ru-RU"/>
        </w:rPr>
        <w:t xml:space="preserve">Утвердить </w:t>
      </w:r>
      <w:r w:rsidR="005E79EC" w:rsidRPr="005E79EC">
        <w:rPr>
          <w:sz w:val="27"/>
          <w:szCs w:val="27"/>
        </w:rPr>
        <w:t>План реализации работы по снижениюколичества отказоворганами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  <w:r w:rsidR="008E3906">
        <w:rPr>
          <w:sz w:val="27"/>
          <w:szCs w:val="27"/>
        </w:rPr>
        <w:t xml:space="preserve"> (Приложение).</w:t>
      </w:r>
    </w:p>
    <w:p w:rsidR="00F160BE" w:rsidRPr="00F160BE" w:rsidRDefault="009A3EEB" w:rsidP="005E79EC">
      <w:pPr>
        <w:pStyle w:val="ad"/>
        <w:numPr>
          <w:ilvl w:val="0"/>
          <w:numId w:val="11"/>
        </w:num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rPr>
          <w:sz w:val="27"/>
          <w:szCs w:val="27"/>
        </w:rPr>
      </w:pPr>
      <w:r w:rsidRPr="005E79EC">
        <w:rPr>
          <w:sz w:val="28"/>
          <w:szCs w:val="28"/>
        </w:rPr>
        <w:t>Опубликовать настоящее постановление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ведомости» и разместить на официальном сайте администрации Медяковского сельсовета Купинского района Новосибирской области.</w:t>
      </w:r>
    </w:p>
    <w:p w:rsidR="00DD2575" w:rsidRPr="005E79EC" w:rsidRDefault="009A3EEB" w:rsidP="005E79EC">
      <w:pPr>
        <w:pStyle w:val="ad"/>
        <w:numPr>
          <w:ilvl w:val="0"/>
          <w:numId w:val="11"/>
        </w:num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rPr>
          <w:sz w:val="27"/>
          <w:szCs w:val="27"/>
        </w:rPr>
      </w:pPr>
      <w:r w:rsidRPr="005E79E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55896" w:rsidRDefault="00D55896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E77EA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Медяковского</w:t>
      </w:r>
      <w:r w:rsidRPr="006221E6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7EA" w:rsidRPr="005F3A67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AE77EA" w:rsidRPr="005F3A67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F3A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С.Н.Тараник</w:t>
      </w:r>
    </w:p>
    <w:p w:rsidR="00C30343" w:rsidRPr="00D55896" w:rsidRDefault="00C30343" w:rsidP="00D55896">
      <w:pPr>
        <w:shd w:val="clear" w:color="auto" w:fill="FFFFFF"/>
        <w:rPr>
          <w:bCs/>
          <w:color w:val="000000"/>
          <w:sz w:val="28"/>
          <w:szCs w:val="28"/>
        </w:rPr>
      </w:pPr>
    </w:p>
    <w:p w:rsidR="00D55896" w:rsidRDefault="00D55896" w:rsidP="00F82C92">
      <w:pPr>
        <w:ind w:left="6663"/>
        <w:jc w:val="both"/>
        <w:rPr>
          <w:szCs w:val="28"/>
          <w:shd w:val="clear" w:color="auto" w:fill="FFFFFF"/>
        </w:rPr>
        <w:sectPr w:rsidR="00D55896" w:rsidSect="00D55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851" w:header="748" w:footer="720" w:gutter="0"/>
          <w:cols w:space="720"/>
          <w:docGrid w:linePitch="360"/>
        </w:sectPr>
      </w:pPr>
    </w:p>
    <w:p w:rsidR="005E79EC" w:rsidRPr="008E3906" w:rsidRDefault="005E79EC" w:rsidP="005E79E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/>
        <w:jc w:val="right"/>
        <w:rPr>
          <w:sz w:val="20"/>
          <w:szCs w:val="20"/>
        </w:rPr>
      </w:pPr>
      <w:r w:rsidRPr="008E3906">
        <w:rPr>
          <w:sz w:val="20"/>
          <w:szCs w:val="20"/>
        </w:rPr>
        <w:lastRenderedPageBreak/>
        <w:t xml:space="preserve">Приложение к постановлению </w:t>
      </w:r>
    </w:p>
    <w:p w:rsidR="005E79EC" w:rsidRPr="008E3906" w:rsidRDefault="005E79EC" w:rsidP="005E79E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/>
        <w:jc w:val="right"/>
        <w:rPr>
          <w:sz w:val="20"/>
          <w:szCs w:val="20"/>
        </w:rPr>
      </w:pPr>
      <w:r w:rsidRPr="008E3906">
        <w:rPr>
          <w:sz w:val="20"/>
          <w:szCs w:val="20"/>
        </w:rPr>
        <w:t xml:space="preserve">администрации Медяковского сельсовета Купинского </w:t>
      </w:r>
    </w:p>
    <w:p w:rsidR="005E79EC" w:rsidRPr="008E3906" w:rsidRDefault="005E79EC" w:rsidP="005E79E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/>
        <w:jc w:val="right"/>
        <w:rPr>
          <w:sz w:val="20"/>
          <w:szCs w:val="20"/>
        </w:rPr>
      </w:pPr>
      <w:r w:rsidRPr="008E3906">
        <w:rPr>
          <w:sz w:val="20"/>
          <w:szCs w:val="20"/>
        </w:rPr>
        <w:t xml:space="preserve">района Новосибирской области  </w:t>
      </w:r>
    </w:p>
    <w:p w:rsidR="005E79EC" w:rsidRPr="008E3906" w:rsidRDefault="005E79EC" w:rsidP="00F160B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/>
        <w:jc w:val="right"/>
        <w:rPr>
          <w:sz w:val="20"/>
          <w:szCs w:val="20"/>
        </w:rPr>
      </w:pPr>
      <w:r w:rsidRPr="008E3906">
        <w:rPr>
          <w:sz w:val="20"/>
          <w:szCs w:val="20"/>
        </w:rPr>
        <w:t xml:space="preserve">03.04.2025 № </w:t>
      </w:r>
      <w:r w:rsidR="00F160BE" w:rsidRPr="008E3906">
        <w:rPr>
          <w:sz w:val="20"/>
          <w:szCs w:val="20"/>
        </w:rPr>
        <w:t>15</w:t>
      </w:r>
    </w:p>
    <w:p w:rsidR="005E79EC" w:rsidRPr="00044458" w:rsidRDefault="005E79EC" w:rsidP="005E79E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/>
        <w:jc w:val="right"/>
        <w:rPr>
          <w:sz w:val="28"/>
          <w:szCs w:val="28"/>
        </w:rPr>
      </w:pPr>
    </w:p>
    <w:p w:rsidR="005E79EC" w:rsidRPr="00EF4136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утверждении </w:t>
      </w:r>
      <w:r w:rsidRPr="00EF4136">
        <w:rPr>
          <w:sz w:val="27"/>
          <w:szCs w:val="27"/>
        </w:rPr>
        <w:t>План</w:t>
      </w:r>
      <w:r>
        <w:rPr>
          <w:sz w:val="27"/>
          <w:szCs w:val="27"/>
        </w:rPr>
        <w:t>а</w:t>
      </w:r>
      <w:r w:rsidRPr="00EF4136">
        <w:rPr>
          <w:sz w:val="27"/>
          <w:szCs w:val="27"/>
        </w:rPr>
        <w:t xml:space="preserve"> реализации работы по снижению количества отказов</w:t>
      </w:r>
    </w:p>
    <w:p w:rsidR="005E79EC" w:rsidRPr="00EF4136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</w:p>
    <w:p w:rsidR="005E79EC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на основании индикаторов риска нарушения обязательных требований</w:t>
      </w:r>
    </w:p>
    <w:p w:rsidR="005E79EC" w:rsidRPr="008E3906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</w:pPr>
    </w:p>
    <w:tbl>
      <w:tblPr>
        <w:tblStyle w:val="ae"/>
        <w:tblW w:w="15452" w:type="dxa"/>
        <w:tblInd w:w="-176" w:type="dxa"/>
        <w:tblLook w:val="04A0"/>
      </w:tblPr>
      <w:tblGrid>
        <w:gridCol w:w="568"/>
        <w:gridCol w:w="6998"/>
        <w:gridCol w:w="3350"/>
        <w:gridCol w:w="4536"/>
      </w:tblGrid>
      <w:tr w:rsidR="005E79EC" w:rsidRPr="008E3906" w:rsidTr="008E3906">
        <w:tc>
          <w:tcPr>
            <w:tcW w:w="56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№</w:t>
            </w:r>
          </w:p>
        </w:tc>
        <w:tc>
          <w:tcPr>
            <w:tcW w:w="699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Наименование мероприятия</w:t>
            </w:r>
          </w:p>
        </w:tc>
        <w:tc>
          <w:tcPr>
            <w:tcW w:w="3350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 xml:space="preserve">Исполнитель </w:t>
            </w:r>
          </w:p>
        </w:tc>
        <w:tc>
          <w:tcPr>
            <w:tcW w:w="4536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Срок исполнения</w:t>
            </w:r>
          </w:p>
        </w:tc>
      </w:tr>
      <w:tr w:rsidR="005E79EC" w:rsidRPr="008E3906" w:rsidTr="008E3906">
        <w:tc>
          <w:tcPr>
            <w:tcW w:w="56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1</w:t>
            </w:r>
          </w:p>
        </w:tc>
        <w:tc>
          <w:tcPr>
            <w:tcW w:w="699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both"/>
            </w:pPr>
            <w:r w:rsidRPr="008E3906">
              <w:t>Утвердить перечень документов, прилагаемых к решению о проведении контрольного (надзорного) мероприятия.</w:t>
            </w:r>
          </w:p>
        </w:tc>
        <w:tc>
          <w:tcPr>
            <w:tcW w:w="3350" w:type="dxa"/>
          </w:tcPr>
          <w:p w:rsidR="005E79EC" w:rsidRPr="008E3906" w:rsidRDefault="00F160BE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4536" w:type="dxa"/>
          </w:tcPr>
          <w:p w:rsidR="005E79EC" w:rsidRPr="008E3906" w:rsidRDefault="008E3906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>
              <w:t>апрель</w:t>
            </w:r>
            <w:r w:rsidR="005E79EC" w:rsidRPr="008E3906">
              <w:t xml:space="preserve"> 2025</w:t>
            </w:r>
          </w:p>
        </w:tc>
      </w:tr>
      <w:tr w:rsidR="005E79EC" w:rsidRPr="008E3906" w:rsidTr="008E3906">
        <w:tc>
          <w:tcPr>
            <w:tcW w:w="56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2</w:t>
            </w:r>
          </w:p>
        </w:tc>
        <w:tc>
          <w:tcPr>
            <w:tcW w:w="699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both"/>
            </w:pPr>
            <w:r w:rsidRPr="008E3906">
              <w:t>Организовать внутренний контроль по соблюдению</w:t>
            </w:r>
          </w:p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both"/>
            </w:pPr>
            <w:r w:rsidRPr="008E3906">
              <w:t>специалистами, уполномоченными на проведение муниципального контроля, Правил формирования и ведения единого реестра контрольных (надзорных) мероприятий и 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3350" w:type="dxa"/>
          </w:tcPr>
          <w:p w:rsidR="005E79EC" w:rsidRPr="008E3906" w:rsidRDefault="00F160BE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4536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 xml:space="preserve">Постоянно </w:t>
            </w:r>
          </w:p>
        </w:tc>
      </w:tr>
      <w:tr w:rsidR="005E79EC" w:rsidRPr="008E3906" w:rsidTr="008E3906">
        <w:trPr>
          <w:trHeight w:val="1173"/>
        </w:trPr>
        <w:tc>
          <w:tcPr>
            <w:tcW w:w="56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3</w:t>
            </w:r>
          </w:p>
        </w:tc>
        <w:tc>
          <w:tcPr>
            <w:tcW w:w="699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both"/>
            </w:pPr>
            <w:r w:rsidRPr="008E3906">
              <w:t>Проводить анализ причин отказов органами прокуратуры в согласовании проведения внеплановых контрольных (надзорных) мероприятий.</w:t>
            </w:r>
          </w:p>
        </w:tc>
        <w:tc>
          <w:tcPr>
            <w:tcW w:w="3350" w:type="dxa"/>
          </w:tcPr>
          <w:p w:rsidR="005E79EC" w:rsidRPr="008E3906" w:rsidRDefault="008E3906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4536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 xml:space="preserve">В течение 10 дней после поступления решения органа прокуратуры об отказе в согласовании проведения внепланового контрольного (надзорного) мероприятия </w:t>
            </w:r>
          </w:p>
        </w:tc>
      </w:tr>
      <w:tr w:rsidR="005E79EC" w:rsidRPr="008E3906" w:rsidTr="008E3906">
        <w:tc>
          <w:tcPr>
            <w:tcW w:w="568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4</w:t>
            </w:r>
          </w:p>
        </w:tc>
        <w:tc>
          <w:tcPr>
            <w:tcW w:w="6998" w:type="dxa"/>
          </w:tcPr>
          <w:p w:rsidR="005E79EC" w:rsidRPr="008E3906" w:rsidRDefault="005E79EC" w:rsidP="008E39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</w:pPr>
            <w:r w:rsidRPr="008E3906">
              <w:t>По результатам анализа обеспечить взаимодействие с</w:t>
            </w:r>
          </w:p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both"/>
            </w:pPr>
            <w:r w:rsidRPr="008E3906">
              <w:t>органами прокуратуры по сокращению количества ошибок и отказов в согласовании проведения внеплановых контрольных (надзорных) мероприятий.</w:t>
            </w:r>
          </w:p>
        </w:tc>
        <w:tc>
          <w:tcPr>
            <w:tcW w:w="3350" w:type="dxa"/>
          </w:tcPr>
          <w:p w:rsidR="005E79EC" w:rsidRPr="008E3906" w:rsidRDefault="008E3906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4536" w:type="dxa"/>
          </w:tcPr>
          <w:p w:rsidR="005E79EC" w:rsidRPr="008E3906" w:rsidRDefault="005E79EC" w:rsidP="006A436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jc w:val="center"/>
            </w:pPr>
            <w:r w:rsidRPr="008E3906">
              <w:t>По мере поступления событий</w:t>
            </w:r>
          </w:p>
        </w:tc>
      </w:tr>
    </w:tbl>
    <w:p w:rsidR="005E79EC" w:rsidRDefault="005E79EC" w:rsidP="005E79EC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p w:rsidR="005E79EC" w:rsidRPr="005E79EC" w:rsidRDefault="005E79EC" w:rsidP="005E79EC">
      <w:pPr>
        <w:jc w:val="center"/>
        <w:rPr>
          <w:b/>
          <w:bCs/>
          <w:szCs w:val="28"/>
          <w:shd w:val="clear" w:color="auto" w:fill="FFFFFF"/>
        </w:rPr>
      </w:pPr>
    </w:p>
    <w:sectPr w:rsidR="005E79EC" w:rsidRPr="005E79EC" w:rsidSect="00D55896">
      <w:pgSz w:w="16838" w:h="11906" w:orient="landscape"/>
      <w:pgMar w:top="1418" w:right="851" w:bottom="851" w:left="113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60" w:rsidRDefault="00C26260">
      <w:r>
        <w:separator/>
      </w:r>
    </w:p>
  </w:endnote>
  <w:endnote w:type="continuationSeparator" w:id="1">
    <w:p w:rsidR="00C26260" w:rsidRDefault="00C2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60" w:rsidRDefault="00C26260">
      <w:r>
        <w:separator/>
      </w:r>
    </w:p>
  </w:footnote>
  <w:footnote w:type="continuationSeparator" w:id="1">
    <w:p w:rsidR="00C26260" w:rsidRDefault="00C2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7"/>
    </w:pPr>
  </w:p>
  <w:p w:rsidR="001F576B" w:rsidRDefault="001F57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8652F76"/>
    <w:multiLevelType w:val="hybridMultilevel"/>
    <w:tmpl w:val="8D0A396E"/>
    <w:lvl w:ilvl="0" w:tplc="04190001">
      <w:start w:val="1"/>
      <w:numFmt w:val="bullet"/>
      <w:lvlText w:val=""/>
      <w:lvlJc w:val="left"/>
      <w:pPr>
        <w:ind w:left="1005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524852"/>
    <w:multiLevelType w:val="hybridMultilevel"/>
    <w:tmpl w:val="3F8AEF70"/>
    <w:lvl w:ilvl="0" w:tplc="8DBE1A2A">
      <w:start w:val="1"/>
      <w:numFmt w:val="decimal"/>
      <w:lvlText w:val="%1."/>
      <w:lvlJc w:val="left"/>
      <w:pPr>
        <w:ind w:left="8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2C85"/>
    <w:multiLevelType w:val="hybridMultilevel"/>
    <w:tmpl w:val="8BB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7730E"/>
    <w:multiLevelType w:val="multilevel"/>
    <w:tmpl w:val="4880E9C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2160"/>
      </w:pPr>
      <w:rPr>
        <w:rFonts w:hint="default"/>
      </w:rPr>
    </w:lvl>
  </w:abstractNum>
  <w:abstractNum w:abstractNumId="9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B203E2D"/>
    <w:multiLevelType w:val="hybridMultilevel"/>
    <w:tmpl w:val="886AB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9545D"/>
    <w:rsid w:val="000A4C19"/>
    <w:rsid w:val="000B788F"/>
    <w:rsid w:val="000C30CB"/>
    <w:rsid w:val="000E5098"/>
    <w:rsid w:val="00104F2A"/>
    <w:rsid w:val="0013695A"/>
    <w:rsid w:val="001750CF"/>
    <w:rsid w:val="001F0867"/>
    <w:rsid w:val="001F576B"/>
    <w:rsid w:val="00200EF0"/>
    <w:rsid w:val="0021501D"/>
    <w:rsid w:val="00220FB8"/>
    <w:rsid w:val="0022424A"/>
    <w:rsid w:val="00244F36"/>
    <w:rsid w:val="002A04EB"/>
    <w:rsid w:val="002B1B1A"/>
    <w:rsid w:val="00351B52"/>
    <w:rsid w:val="003817E6"/>
    <w:rsid w:val="00391EE7"/>
    <w:rsid w:val="003A3E78"/>
    <w:rsid w:val="003B2F6C"/>
    <w:rsid w:val="003D3AD3"/>
    <w:rsid w:val="003E79ED"/>
    <w:rsid w:val="003F67E1"/>
    <w:rsid w:val="00451FF9"/>
    <w:rsid w:val="0049165B"/>
    <w:rsid w:val="004C47A6"/>
    <w:rsid w:val="004E2056"/>
    <w:rsid w:val="00562FF2"/>
    <w:rsid w:val="00584885"/>
    <w:rsid w:val="005908C0"/>
    <w:rsid w:val="005A3644"/>
    <w:rsid w:val="005E79EC"/>
    <w:rsid w:val="00601A89"/>
    <w:rsid w:val="0060425B"/>
    <w:rsid w:val="0064509E"/>
    <w:rsid w:val="00647992"/>
    <w:rsid w:val="00674746"/>
    <w:rsid w:val="006871FF"/>
    <w:rsid w:val="006B621D"/>
    <w:rsid w:val="006E031A"/>
    <w:rsid w:val="007D442C"/>
    <w:rsid w:val="007E518B"/>
    <w:rsid w:val="00803580"/>
    <w:rsid w:val="0080741E"/>
    <w:rsid w:val="00820459"/>
    <w:rsid w:val="00832B07"/>
    <w:rsid w:val="008412D1"/>
    <w:rsid w:val="0087001E"/>
    <w:rsid w:val="0089421F"/>
    <w:rsid w:val="008C479B"/>
    <w:rsid w:val="008E3906"/>
    <w:rsid w:val="009321C8"/>
    <w:rsid w:val="00952932"/>
    <w:rsid w:val="00967B2B"/>
    <w:rsid w:val="00970445"/>
    <w:rsid w:val="0097096E"/>
    <w:rsid w:val="00981DBA"/>
    <w:rsid w:val="009A3EEB"/>
    <w:rsid w:val="009B705F"/>
    <w:rsid w:val="00A01D1B"/>
    <w:rsid w:val="00A31B8B"/>
    <w:rsid w:val="00A35D74"/>
    <w:rsid w:val="00A651C2"/>
    <w:rsid w:val="00A65315"/>
    <w:rsid w:val="00A91436"/>
    <w:rsid w:val="00AB1C3C"/>
    <w:rsid w:val="00AE77EA"/>
    <w:rsid w:val="00B307CA"/>
    <w:rsid w:val="00B3490C"/>
    <w:rsid w:val="00B51FB4"/>
    <w:rsid w:val="00B65FF1"/>
    <w:rsid w:val="00B7467F"/>
    <w:rsid w:val="00BC427B"/>
    <w:rsid w:val="00BD1A9A"/>
    <w:rsid w:val="00BD709E"/>
    <w:rsid w:val="00BE4B5D"/>
    <w:rsid w:val="00BE5E5A"/>
    <w:rsid w:val="00BE762E"/>
    <w:rsid w:val="00C26260"/>
    <w:rsid w:val="00C27945"/>
    <w:rsid w:val="00C30343"/>
    <w:rsid w:val="00C4026A"/>
    <w:rsid w:val="00C60BE8"/>
    <w:rsid w:val="00C846C1"/>
    <w:rsid w:val="00CA6A9C"/>
    <w:rsid w:val="00CD1575"/>
    <w:rsid w:val="00CF47B9"/>
    <w:rsid w:val="00CF62E2"/>
    <w:rsid w:val="00D2180D"/>
    <w:rsid w:val="00D4424E"/>
    <w:rsid w:val="00D55896"/>
    <w:rsid w:val="00D9240B"/>
    <w:rsid w:val="00DA0250"/>
    <w:rsid w:val="00DA23D1"/>
    <w:rsid w:val="00DB5356"/>
    <w:rsid w:val="00DB5D67"/>
    <w:rsid w:val="00DB6881"/>
    <w:rsid w:val="00DD1439"/>
    <w:rsid w:val="00DD2575"/>
    <w:rsid w:val="00DD40F6"/>
    <w:rsid w:val="00DF30BA"/>
    <w:rsid w:val="00DF4A87"/>
    <w:rsid w:val="00E05F66"/>
    <w:rsid w:val="00E3529F"/>
    <w:rsid w:val="00E4040B"/>
    <w:rsid w:val="00E51580"/>
    <w:rsid w:val="00E516BB"/>
    <w:rsid w:val="00E82EB3"/>
    <w:rsid w:val="00EC1729"/>
    <w:rsid w:val="00EF1675"/>
    <w:rsid w:val="00F160BE"/>
    <w:rsid w:val="00F17732"/>
    <w:rsid w:val="00F543F9"/>
    <w:rsid w:val="00F54DEE"/>
    <w:rsid w:val="00F82C92"/>
    <w:rsid w:val="00FC1FE6"/>
    <w:rsid w:val="00FC718C"/>
    <w:rsid w:val="00FC783C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E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509E"/>
  </w:style>
  <w:style w:type="character" w:styleId="a3">
    <w:name w:val="page number"/>
    <w:basedOn w:val="1"/>
    <w:rsid w:val="0064509E"/>
  </w:style>
  <w:style w:type="character" w:customStyle="1" w:styleId="FontStyle12">
    <w:name w:val="Font Style12"/>
    <w:rsid w:val="0064509E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rsid w:val="0064509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64509E"/>
    <w:pPr>
      <w:spacing w:after="140" w:line="288" w:lineRule="auto"/>
    </w:pPr>
  </w:style>
  <w:style w:type="paragraph" w:styleId="a5">
    <w:name w:val="List"/>
    <w:basedOn w:val="a4"/>
    <w:rsid w:val="0064509E"/>
    <w:rPr>
      <w:rFonts w:cs="Mangal"/>
    </w:rPr>
  </w:style>
  <w:style w:type="paragraph" w:styleId="a6">
    <w:name w:val="caption"/>
    <w:basedOn w:val="a"/>
    <w:qFormat/>
    <w:rsid w:val="0064509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4509E"/>
    <w:pPr>
      <w:suppressLineNumbers/>
    </w:pPr>
    <w:rPr>
      <w:rFonts w:cs="Mangal"/>
    </w:rPr>
  </w:style>
  <w:style w:type="paragraph" w:styleId="a7">
    <w:name w:val="header"/>
    <w:basedOn w:val="a"/>
    <w:rsid w:val="006450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450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64509E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rsid w:val="0064509E"/>
  </w:style>
  <w:style w:type="paragraph" w:customStyle="1" w:styleId="ab">
    <w:name w:val="Содержимое таблицы"/>
    <w:basedOn w:val="a"/>
    <w:rsid w:val="0064509E"/>
    <w:pPr>
      <w:suppressLineNumbers/>
    </w:pPr>
  </w:style>
  <w:style w:type="paragraph" w:customStyle="1" w:styleId="ac">
    <w:name w:val="Заголовок таблицы"/>
    <w:basedOn w:val="ab"/>
    <w:rsid w:val="0064509E"/>
    <w:pPr>
      <w:jc w:val="center"/>
    </w:pPr>
    <w:rPr>
      <w:b/>
      <w:bCs/>
    </w:rPr>
  </w:style>
  <w:style w:type="paragraph" w:customStyle="1" w:styleId="ConsNonformat">
    <w:name w:val="ConsNonformat"/>
    <w:rsid w:val="0064509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64509E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d">
    <w:name w:val="List Paragraph"/>
    <w:basedOn w:val="a"/>
    <w:uiPriority w:val="34"/>
    <w:qFormat/>
    <w:rsid w:val="00BC427B"/>
    <w:pPr>
      <w:ind w:left="720"/>
      <w:contextualSpacing/>
    </w:pPr>
  </w:style>
  <w:style w:type="table" w:styleId="ae">
    <w:name w:val="Table Grid"/>
    <w:basedOn w:val="a1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A651C2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47FB-A862-4417-A1FA-7417203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37</cp:revision>
  <cp:lastPrinted>2023-06-15T04:37:00Z</cp:lastPrinted>
  <dcterms:created xsi:type="dcterms:W3CDTF">2023-06-23T08:05:00Z</dcterms:created>
  <dcterms:modified xsi:type="dcterms:W3CDTF">2025-04-11T07:06:00Z</dcterms:modified>
</cp:coreProperties>
</file>